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EB" w:rsidRDefault="00DF70EB" w:rsidP="00DF70EB">
      <w:pPr>
        <w:jc w:val="center"/>
        <w:rPr>
          <w:b/>
        </w:rPr>
      </w:pPr>
      <w:bookmarkStart w:id="0" w:name="_GoBack"/>
      <w:bookmarkEnd w:id="0"/>
      <w:r>
        <w:rPr>
          <w:b/>
        </w:rPr>
        <w:t xml:space="preserve">Newport Junior </w:t>
      </w:r>
      <w:r w:rsidR="00F6554F">
        <w:rPr>
          <w:b/>
        </w:rPr>
        <w:t>School – Pupil Premium 2014/2015</w:t>
      </w:r>
    </w:p>
    <w:tbl>
      <w:tblPr>
        <w:tblStyle w:val="TableGrid"/>
        <w:tblW w:w="0" w:type="auto"/>
        <w:tblLook w:val="04A0" w:firstRow="1" w:lastRow="0" w:firstColumn="1" w:lastColumn="0" w:noHBand="0" w:noVBand="1"/>
      </w:tblPr>
      <w:tblGrid>
        <w:gridCol w:w="3543"/>
        <w:gridCol w:w="3228"/>
        <w:gridCol w:w="2551"/>
        <w:gridCol w:w="4852"/>
      </w:tblGrid>
      <w:tr w:rsidR="00DF70EB" w:rsidTr="00E67AB6">
        <w:tc>
          <w:tcPr>
            <w:tcW w:w="3543" w:type="dxa"/>
          </w:tcPr>
          <w:p w:rsidR="00DF70EB" w:rsidRPr="0093332E" w:rsidRDefault="00DF70EB" w:rsidP="00251DAB">
            <w:pPr>
              <w:jc w:val="center"/>
            </w:pPr>
            <w:r>
              <w:t>Intended Outcome</w:t>
            </w:r>
          </w:p>
        </w:tc>
        <w:tc>
          <w:tcPr>
            <w:tcW w:w="3228" w:type="dxa"/>
          </w:tcPr>
          <w:p w:rsidR="00DF70EB" w:rsidRPr="0093332E" w:rsidRDefault="00DF70EB" w:rsidP="00251DAB">
            <w:pPr>
              <w:jc w:val="center"/>
            </w:pPr>
            <w:r>
              <w:t>Action</w:t>
            </w:r>
          </w:p>
        </w:tc>
        <w:tc>
          <w:tcPr>
            <w:tcW w:w="2551" w:type="dxa"/>
          </w:tcPr>
          <w:p w:rsidR="00DF70EB" w:rsidRPr="0093332E" w:rsidRDefault="00DF70EB" w:rsidP="00251DAB">
            <w:pPr>
              <w:jc w:val="center"/>
            </w:pPr>
            <w:r w:rsidRPr="0093332E">
              <w:t>Monitoring</w:t>
            </w:r>
          </w:p>
        </w:tc>
        <w:tc>
          <w:tcPr>
            <w:tcW w:w="4852" w:type="dxa"/>
          </w:tcPr>
          <w:p w:rsidR="00DF70EB" w:rsidRPr="0093332E" w:rsidRDefault="00DF70EB" w:rsidP="00251DAB">
            <w:pPr>
              <w:jc w:val="center"/>
            </w:pPr>
            <w:r w:rsidRPr="0093332E">
              <w:t>Impact</w:t>
            </w:r>
          </w:p>
        </w:tc>
      </w:tr>
      <w:tr w:rsidR="00DF70EB" w:rsidTr="00E67AB6">
        <w:tc>
          <w:tcPr>
            <w:tcW w:w="3543" w:type="dxa"/>
          </w:tcPr>
          <w:p w:rsidR="00DF70EB" w:rsidRPr="00DF70EB" w:rsidRDefault="00DF70EB" w:rsidP="00DF70EB">
            <w:pPr>
              <w:rPr>
                <w:sz w:val="20"/>
                <w:szCs w:val="20"/>
              </w:rPr>
            </w:pPr>
            <w:r w:rsidRPr="00DF70EB">
              <w:rPr>
                <w:sz w:val="20"/>
                <w:szCs w:val="20"/>
              </w:rPr>
              <w:t>To close the gap in attainment and accelerate children’s progress.</w:t>
            </w:r>
          </w:p>
          <w:p w:rsidR="00DF70EB" w:rsidRPr="00DF70EB" w:rsidRDefault="00DF70EB" w:rsidP="00DF70EB">
            <w:pPr>
              <w:rPr>
                <w:sz w:val="20"/>
                <w:szCs w:val="20"/>
              </w:rPr>
            </w:pPr>
            <w:r w:rsidRPr="00DF70EB">
              <w:rPr>
                <w:sz w:val="20"/>
                <w:szCs w:val="20"/>
              </w:rPr>
              <w:t xml:space="preserve">To run </w:t>
            </w:r>
            <w:proofErr w:type="gramStart"/>
            <w:r w:rsidRPr="00DF70EB">
              <w:rPr>
                <w:sz w:val="20"/>
                <w:szCs w:val="20"/>
              </w:rPr>
              <w:t>effective  intervention</w:t>
            </w:r>
            <w:proofErr w:type="gramEnd"/>
            <w:r w:rsidRPr="00DF70EB">
              <w:rPr>
                <w:sz w:val="20"/>
                <w:szCs w:val="20"/>
              </w:rPr>
              <w:t xml:space="preserve"> programmes throughout the day.</w:t>
            </w:r>
          </w:p>
          <w:p w:rsidR="00DF70EB" w:rsidRPr="00DF70EB" w:rsidRDefault="00DF70EB" w:rsidP="00DF70EB">
            <w:pPr>
              <w:rPr>
                <w:sz w:val="20"/>
                <w:szCs w:val="20"/>
              </w:rPr>
            </w:pPr>
            <w:r w:rsidRPr="00DF70EB">
              <w:rPr>
                <w:sz w:val="20"/>
                <w:szCs w:val="20"/>
              </w:rPr>
              <w:t>Keeping a log of intervention and pupil’s progress</w:t>
            </w:r>
          </w:p>
          <w:p w:rsidR="00DF70EB" w:rsidRPr="00DF70EB" w:rsidRDefault="00DF70EB" w:rsidP="00DF70EB">
            <w:pPr>
              <w:rPr>
                <w:sz w:val="20"/>
                <w:szCs w:val="20"/>
              </w:rPr>
            </w:pPr>
          </w:p>
          <w:p w:rsidR="00DF70EB" w:rsidRPr="00DF70EB" w:rsidRDefault="00DF70EB" w:rsidP="00DF70EB">
            <w:pPr>
              <w:rPr>
                <w:sz w:val="20"/>
                <w:szCs w:val="20"/>
              </w:rPr>
            </w:pPr>
            <w:r w:rsidRPr="00DF70EB">
              <w:rPr>
                <w:sz w:val="20"/>
                <w:szCs w:val="20"/>
              </w:rPr>
              <w:t>Work support by OT, offering Brain Gym activities</w:t>
            </w:r>
          </w:p>
          <w:p w:rsidR="00DF70EB" w:rsidRPr="00DF70EB" w:rsidRDefault="00DF70EB" w:rsidP="00DF70EB">
            <w:pPr>
              <w:rPr>
                <w:sz w:val="20"/>
                <w:szCs w:val="20"/>
              </w:rPr>
            </w:pPr>
          </w:p>
          <w:p w:rsidR="00DF70EB" w:rsidRPr="00E60BBB" w:rsidRDefault="00DF70EB" w:rsidP="00251DAB">
            <w:pPr>
              <w:rPr>
                <w:sz w:val="20"/>
                <w:szCs w:val="20"/>
              </w:rPr>
            </w:pPr>
          </w:p>
        </w:tc>
        <w:tc>
          <w:tcPr>
            <w:tcW w:w="3228" w:type="dxa"/>
          </w:tcPr>
          <w:p w:rsidR="00DF70EB" w:rsidRDefault="00DF70EB" w:rsidP="00251DAB">
            <w:pPr>
              <w:rPr>
                <w:sz w:val="20"/>
                <w:szCs w:val="20"/>
              </w:rPr>
            </w:pPr>
            <w:r w:rsidRPr="00E60BBB">
              <w:rPr>
                <w:sz w:val="20"/>
                <w:szCs w:val="20"/>
              </w:rPr>
              <w:t>To provide additional support</w:t>
            </w:r>
            <w:r>
              <w:rPr>
                <w:sz w:val="20"/>
                <w:szCs w:val="20"/>
              </w:rPr>
              <w:t xml:space="preserve"> for vulnerable groups through intervention programmes </w:t>
            </w:r>
            <w:proofErr w:type="spellStart"/>
            <w:r>
              <w:rPr>
                <w:sz w:val="20"/>
                <w:szCs w:val="20"/>
              </w:rPr>
              <w:t>e.g</w:t>
            </w:r>
            <w:proofErr w:type="spellEnd"/>
            <w:r>
              <w:rPr>
                <w:sz w:val="20"/>
                <w:szCs w:val="20"/>
              </w:rPr>
              <w:t xml:space="preserve"> Booster sessions for year 6 children</w:t>
            </w:r>
          </w:p>
          <w:p w:rsidR="00DF70EB" w:rsidRDefault="00DF70EB" w:rsidP="00251DAB">
            <w:pPr>
              <w:rPr>
                <w:sz w:val="20"/>
                <w:szCs w:val="20"/>
              </w:rPr>
            </w:pPr>
            <w:r>
              <w:rPr>
                <w:sz w:val="20"/>
                <w:szCs w:val="20"/>
              </w:rPr>
              <w:t>Springboard maths – across the whole school.</w:t>
            </w:r>
          </w:p>
          <w:p w:rsidR="00DF70EB" w:rsidRDefault="00DF70EB" w:rsidP="00251DAB">
            <w:pPr>
              <w:rPr>
                <w:sz w:val="20"/>
                <w:szCs w:val="20"/>
              </w:rPr>
            </w:pPr>
            <w:r>
              <w:rPr>
                <w:sz w:val="20"/>
                <w:szCs w:val="20"/>
              </w:rPr>
              <w:t>Letters and sounds/phonics Years ¾</w:t>
            </w:r>
          </w:p>
          <w:p w:rsidR="00DF70EB" w:rsidRDefault="00DF70EB" w:rsidP="00251DAB">
            <w:pPr>
              <w:rPr>
                <w:sz w:val="20"/>
                <w:szCs w:val="20"/>
              </w:rPr>
            </w:pPr>
            <w:r>
              <w:rPr>
                <w:sz w:val="20"/>
                <w:szCs w:val="20"/>
              </w:rPr>
              <w:t>Cool Kids</w:t>
            </w:r>
          </w:p>
          <w:p w:rsidR="00DF70EB" w:rsidRDefault="00DF70EB" w:rsidP="00251DAB">
            <w:pPr>
              <w:rPr>
                <w:sz w:val="20"/>
                <w:szCs w:val="20"/>
              </w:rPr>
            </w:pPr>
            <w:r>
              <w:rPr>
                <w:sz w:val="20"/>
                <w:szCs w:val="20"/>
              </w:rPr>
              <w:t>Toe by Toe</w:t>
            </w:r>
          </w:p>
          <w:p w:rsidR="00DF70EB" w:rsidRDefault="00DF70EB" w:rsidP="00251DAB">
            <w:pPr>
              <w:rPr>
                <w:sz w:val="20"/>
                <w:szCs w:val="20"/>
              </w:rPr>
            </w:pPr>
            <w:r>
              <w:rPr>
                <w:sz w:val="20"/>
                <w:szCs w:val="20"/>
              </w:rPr>
              <w:t>Wave 3- whole school</w:t>
            </w:r>
          </w:p>
          <w:p w:rsidR="00DF70EB" w:rsidRPr="00E60BBB" w:rsidRDefault="00DF70EB" w:rsidP="00251DAB">
            <w:pPr>
              <w:rPr>
                <w:sz w:val="20"/>
                <w:szCs w:val="20"/>
              </w:rPr>
            </w:pPr>
          </w:p>
        </w:tc>
        <w:tc>
          <w:tcPr>
            <w:tcW w:w="2551" w:type="dxa"/>
          </w:tcPr>
          <w:p w:rsidR="00DF70EB" w:rsidRDefault="00DF70EB" w:rsidP="00251DAB">
            <w:pPr>
              <w:rPr>
                <w:sz w:val="20"/>
                <w:szCs w:val="20"/>
              </w:rPr>
            </w:pPr>
            <w:r>
              <w:rPr>
                <w:sz w:val="20"/>
                <w:szCs w:val="20"/>
              </w:rPr>
              <w:t>To be monitored by class teacher and SLT to monitor the effectiveness of the intervention programmes, also through the provision maps</w:t>
            </w:r>
          </w:p>
          <w:p w:rsidR="00176DBB" w:rsidRDefault="00176DBB" w:rsidP="00251DAB">
            <w:pPr>
              <w:rPr>
                <w:sz w:val="20"/>
                <w:szCs w:val="20"/>
              </w:rPr>
            </w:pPr>
          </w:p>
          <w:p w:rsidR="00176DBB" w:rsidRDefault="00176DBB" w:rsidP="00251DAB">
            <w:pPr>
              <w:rPr>
                <w:sz w:val="20"/>
                <w:szCs w:val="20"/>
              </w:rPr>
            </w:pPr>
          </w:p>
          <w:p w:rsidR="00176DBB" w:rsidRDefault="00176DBB" w:rsidP="00251DAB">
            <w:pPr>
              <w:rPr>
                <w:sz w:val="20"/>
                <w:szCs w:val="20"/>
              </w:rPr>
            </w:pPr>
          </w:p>
          <w:p w:rsidR="00176DBB" w:rsidRPr="00176DBB" w:rsidRDefault="004E6B07" w:rsidP="00251DAB">
            <w:pPr>
              <w:rPr>
                <w:b/>
                <w:sz w:val="20"/>
                <w:szCs w:val="20"/>
              </w:rPr>
            </w:pPr>
            <w:r>
              <w:rPr>
                <w:b/>
                <w:sz w:val="20"/>
                <w:szCs w:val="20"/>
              </w:rPr>
              <w:t>£21</w:t>
            </w:r>
            <w:r w:rsidR="00176DBB">
              <w:rPr>
                <w:b/>
                <w:sz w:val="20"/>
                <w:szCs w:val="20"/>
              </w:rPr>
              <w:t>,640</w:t>
            </w:r>
          </w:p>
        </w:tc>
        <w:tc>
          <w:tcPr>
            <w:tcW w:w="4852" w:type="dxa"/>
          </w:tcPr>
          <w:p w:rsidR="00AA5877" w:rsidRPr="00E67AB6" w:rsidRDefault="00AA5877" w:rsidP="00251DAB">
            <w:pPr>
              <w:rPr>
                <w:sz w:val="20"/>
                <w:szCs w:val="20"/>
              </w:rPr>
            </w:pPr>
            <w:r w:rsidRPr="00E67AB6">
              <w:rPr>
                <w:sz w:val="20"/>
                <w:szCs w:val="20"/>
              </w:rPr>
              <w:t>Year 3</w:t>
            </w:r>
          </w:p>
          <w:p w:rsidR="001737D8" w:rsidRPr="00E67AB6" w:rsidRDefault="00AA5877" w:rsidP="00251DAB">
            <w:pPr>
              <w:rPr>
                <w:sz w:val="20"/>
                <w:szCs w:val="20"/>
              </w:rPr>
            </w:pPr>
            <w:r w:rsidRPr="00E67AB6">
              <w:rPr>
                <w:sz w:val="20"/>
                <w:szCs w:val="20"/>
              </w:rPr>
              <w:t>The gap in progress between disadvantaged and other has closed in Writing and Maths.  They make more progress than other pupils.</w:t>
            </w:r>
            <w:r w:rsidR="00E67AB6" w:rsidRPr="00E67AB6">
              <w:rPr>
                <w:sz w:val="20"/>
                <w:szCs w:val="20"/>
              </w:rPr>
              <w:t xml:space="preserve">  The attainment gap at Level 4 in Writing and Maths closed so disadvantaged and other children attain equally well.</w:t>
            </w:r>
          </w:p>
          <w:p w:rsidR="00AA5877" w:rsidRPr="00E67AB6" w:rsidRDefault="00E67AB6" w:rsidP="00251DAB">
            <w:pPr>
              <w:rPr>
                <w:sz w:val="20"/>
                <w:szCs w:val="20"/>
              </w:rPr>
            </w:pPr>
            <w:r w:rsidRPr="00E67AB6">
              <w:rPr>
                <w:sz w:val="20"/>
                <w:szCs w:val="20"/>
              </w:rPr>
              <w:t>Year 4</w:t>
            </w:r>
          </w:p>
          <w:p w:rsidR="00E67AB6" w:rsidRPr="00E67AB6" w:rsidRDefault="00E67AB6" w:rsidP="00251DAB">
            <w:pPr>
              <w:rPr>
                <w:sz w:val="20"/>
                <w:szCs w:val="20"/>
              </w:rPr>
            </w:pPr>
            <w:r w:rsidRPr="00E67AB6">
              <w:rPr>
                <w:sz w:val="20"/>
                <w:szCs w:val="20"/>
              </w:rPr>
              <w:t>The gap in progress between disadvantaged and other has closed in Reading, Writing and Maths.  They make more progress than other pupils in writing and Maths.  The attainment gap at Level 4 in Reading closed so disadvantaged and other children attain equally well.</w:t>
            </w:r>
          </w:p>
          <w:p w:rsidR="00E67AB6" w:rsidRPr="00E67AB6" w:rsidRDefault="00E67AB6" w:rsidP="00251DAB">
            <w:pPr>
              <w:rPr>
                <w:sz w:val="20"/>
                <w:szCs w:val="20"/>
              </w:rPr>
            </w:pPr>
            <w:r w:rsidRPr="00E67AB6">
              <w:rPr>
                <w:sz w:val="20"/>
                <w:szCs w:val="20"/>
              </w:rPr>
              <w:t>Year 5</w:t>
            </w:r>
          </w:p>
          <w:p w:rsidR="00E67AB6" w:rsidRPr="00E67AB6" w:rsidRDefault="00E67AB6" w:rsidP="00E67AB6">
            <w:pPr>
              <w:rPr>
                <w:sz w:val="20"/>
                <w:szCs w:val="20"/>
              </w:rPr>
            </w:pPr>
            <w:r w:rsidRPr="00E67AB6">
              <w:rPr>
                <w:sz w:val="20"/>
                <w:szCs w:val="20"/>
              </w:rPr>
              <w:t>The gap in progress between disadvantaged and other has closed in Reading, Writing and Maths.  They make more progress than other pupils in Reading, Writing and Maths. The attainment gap at Level 4 in Reading closed so disadvantaged and other children attain equally well.</w:t>
            </w:r>
          </w:p>
          <w:p w:rsidR="00E67AB6" w:rsidRPr="00E67AB6" w:rsidRDefault="00E67AB6" w:rsidP="00251DAB">
            <w:pPr>
              <w:rPr>
                <w:sz w:val="20"/>
                <w:szCs w:val="20"/>
              </w:rPr>
            </w:pPr>
            <w:r w:rsidRPr="00E67AB6">
              <w:rPr>
                <w:sz w:val="20"/>
                <w:szCs w:val="20"/>
              </w:rPr>
              <w:t>Year 6</w:t>
            </w:r>
          </w:p>
          <w:p w:rsidR="00E67AB6" w:rsidRPr="00E67AB6" w:rsidRDefault="00E67AB6" w:rsidP="00251DAB">
            <w:pPr>
              <w:rPr>
                <w:color w:val="FF0000"/>
                <w:sz w:val="20"/>
                <w:szCs w:val="20"/>
              </w:rPr>
            </w:pPr>
            <w:r w:rsidRPr="00E67AB6">
              <w:rPr>
                <w:sz w:val="20"/>
                <w:szCs w:val="20"/>
              </w:rPr>
              <w:t>The gap in attainment and progress between disadvantaged and other pupils closed over the academic year.  RAISE online notes a strength that disadvantaged pupils perform broadly in line with National.</w:t>
            </w:r>
          </w:p>
        </w:tc>
      </w:tr>
      <w:tr w:rsidR="00DF70EB" w:rsidTr="00E67AB6">
        <w:tc>
          <w:tcPr>
            <w:tcW w:w="3543" w:type="dxa"/>
          </w:tcPr>
          <w:p w:rsidR="00DF70EB" w:rsidRPr="00DF70EB" w:rsidRDefault="00DF70EB" w:rsidP="00DF70EB">
            <w:pPr>
              <w:rPr>
                <w:sz w:val="20"/>
                <w:szCs w:val="20"/>
              </w:rPr>
            </w:pPr>
            <w:r w:rsidRPr="00DF70EB">
              <w:rPr>
                <w:sz w:val="20"/>
                <w:szCs w:val="20"/>
              </w:rPr>
              <w:t>Support within the classroom environment to assist with their learning to offer interventions for staff, parents and pupils.</w:t>
            </w:r>
          </w:p>
          <w:p w:rsidR="00DF70EB" w:rsidRPr="00DF70EB" w:rsidRDefault="00DF70EB" w:rsidP="00DF70EB">
            <w:pPr>
              <w:rPr>
                <w:sz w:val="20"/>
                <w:szCs w:val="20"/>
              </w:rPr>
            </w:pPr>
            <w:r w:rsidRPr="00DF70EB">
              <w:rPr>
                <w:sz w:val="20"/>
                <w:szCs w:val="20"/>
              </w:rPr>
              <w:t>To provide training for support staff to offer support and guidance.</w:t>
            </w:r>
          </w:p>
          <w:p w:rsidR="00DF70EB" w:rsidRPr="00DF70EB" w:rsidRDefault="00DF70EB" w:rsidP="00DF70EB">
            <w:pPr>
              <w:rPr>
                <w:sz w:val="20"/>
                <w:szCs w:val="20"/>
              </w:rPr>
            </w:pPr>
            <w:r w:rsidRPr="00DF70EB">
              <w:rPr>
                <w:sz w:val="20"/>
                <w:szCs w:val="20"/>
              </w:rPr>
              <w:t>To also offer advice through the CAF and TAC process</w:t>
            </w:r>
          </w:p>
          <w:p w:rsidR="00DF70EB" w:rsidRPr="00E60BBB" w:rsidRDefault="00DF70EB" w:rsidP="00251DAB">
            <w:pPr>
              <w:rPr>
                <w:sz w:val="20"/>
                <w:szCs w:val="20"/>
              </w:rPr>
            </w:pPr>
          </w:p>
        </w:tc>
        <w:tc>
          <w:tcPr>
            <w:tcW w:w="3228" w:type="dxa"/>
          </w:tcPr>
          <w:p w:rsidR="00DF70EB" w:rsidRDefault="00DF70EB" w:rsidP="00251DAB">
            <w:pPr>
              <w:rPr>
                <w:sz w:val="20"/>
                <w:szCs w:val="20"/>
              </w:rPr>
            </w:pPr>
            <w:r>
              <w:rPr>
                <w:sz w:val="20"/>
                <w:szCs w:val="20"/>
              </w:rPr>
              <w:t>10 Behaviour Support sessions purchased from BST</w:t>
            </w:r>
          </w:p>
          <w:p w:rsidR="00DF70EB" w:rsidRDefault="001737D8" w:rsidP="00251DAB">
            <w:pPr>
              <w:rPr>
                <w:sz w:val="20"/>
                <w:szCs w:val="20"/>
              </w:rPr>
            </w:pPr>
            <w:r>
              <w:rPr>
                <w:sz w:val="20"/>
                <w:szCs w:val="20"/>
              </w:rPr>
              <w:t>Behaviour Policy Review</w:t>
            </w:r>
          </w:p>
          <w:p w:rsidR="001737D8" w:rsidRDefault="001737D8" w:rsidP="00251DAB">
            <w:pPr>
              <w:rPr>
                <w:sz w:val="20"/>
                <w:szCs w:val="20"/>
              </w:rPr>
            </w:pPr>
            <w:r>
              <w:rPr>
                <w:sz w:val="20"/>
                <w:szCs w:val="20"/>
              </w:rPr>
              <w:t>CPD for lunchtimes Supervisors</w:t>
            </w:r>
          </w:p>
          <w:p w:rsidR="00F6554F" w:rsidRDefault="00F6554F" w:rsidP="00251DAB">
            <w:pPr>
              <w:rPr>
                <w:sz w:val="20"/>
                <w:szCs w:val="20"/>
              </w:rPr>
            </w:pPr>
            <w:r>
              <w:rPr>
                <w:sz w:val="20"/>
                <w:szCs w:val="20"/>
              </w:rPr>
              <w:t>Training for Autism</w:t>
            </w:r>
          </w:p>
          <w:p w:rsidR="00F6554F" w:rsidRDefault="00F6554F" w:rsidP="00251DAB">
            <w:pPr>
              <w:rPr>
                <w:sz w:val="20"/>
                <w:szCs w:val="20"/>
              </w:rPr>
            </w:pPr>
            <w:r>
              <w:rPr>
                <w:sz w:val="20"/>
                <w:szCs w:val="20"/>
              </w:rPr>
              <w:t>Peer Group</w:t>
            </w:r>
          </w:p>
          <w:p w:rsidR="00F6554F" w:rsidRDefault="00F6554F" w:rsidP="00251DAB">
            <w:pPr>
              <w:rPr>
                <w:sz w:val="20"/>
                <w:szCs w:val="20"/>
              </w:rPr>
            </w:pPr>
            <w:r>
              <w:rPr>
                <w:sz w:val="20"/>
                <w:szCs w:val="20"/>
              </w:rPr>
              <w:t>1:1 sessions</w:t>
            </w:r>
          </w:p>
          <w:p w:rsidR="001737D8" w:rsidRDefault="001737D8" w:rsidP="00251DAB">
            <w:pPr>
              <w:rPr>
                <w:sz w:val="20"/>
                <w:szCs w:val="20"/>
              </w:rPr>
            </w:pPr>
          </w:p>
          <w:p w:rsidR="00DF70EB" w:rsidRPr="00E60BBB" w:rsidRDefault="00DF70EB" w:rsidP="00251DAB">
            <w:pPr>
              <w:rPr>
                <w:sz w:val="20"/>
                <w:szCs w:val="20"/>
              </w:rPr>
            </w:pPr>
          </w:p>
        </w:tc>
        <w:tc>
          <w:tcPr>
            <w:tcW w:w="2551" w:type="dxa"/>
          </w:tcPr>
          <w:p w:rsidR="00DF70EB" w:rsidRDefault="00DF70EB" w:rsidP="00251DAB">
            <w:pPr>
              <w:rPr>
                <w:sz w:val="20"/>
                <w:szCs w:val="20"/>
              </w:rPr>
            </w:pPr>
            <w:r>
              <w:rPr>
                <w:sz w:val="20"/>
                <w:szCs w:val="20"/>
              </w:rPr>
              <w:t>Identify specific barriers to learning</w:t>
            </w:r>
          </w:p>
          <w:p w:rsidR="00DF70EB" w:rsidRDefault="00DF70EB" w:rsidP="00251DAB">
            <w:pPr>
              <w:rPr>
                <w:sz w:val="20"/>
                <w:szCs w:val="20"/>
              </w:rPr>
            </w:pPr>
            <w:r>
              <w:rPr>
                <w:sz w:val="20"/>
                <w:szCs w:val="20"/>
              </w:rPr>
              <w:t>Monitor behaviour</w:t>
            </w:r>
          </w:p>
          <w:p w:rsidR="00DF70EB" w:rsidRDefault="00DF70EB" w:rsidP="00251DAB">
            <w:pPr>
              <w:rPr>
                <w:sz w:val="20"/>
                <w:szCs w:val="20"/>
              </w:rPr>
            </w:pPr>
            <w:r>
              <w:rPr>
                <w:sz w:val="20"/>
                <w:szCs w:val="20"/>
              </w:rPr>
              <w:t>To be monitored by class teacher and SLT also Governor for Safeguarding</w:t>
            </w:r>
          </w:p>
          <w:p w:rsidR="00176DBB" w:rsidRDefault="00176DBB" w:rsidP="00251DAB">
            <w:pPr>
              <w:rPr>
                <w:sz w:val="20"/>
                <w:szCs w:val="20"/>
              </w:rPr>
            </w:pPr>
          </w:p>
          <w:p w:rsidR="00176DBB" w:rsidRPr="00176DBB" w:rsidRDefault="00F6554F" w:rsidP="00251DAB">
            <w:pPr>
              <w:rPr>
                <w:b/>
                <w:sz w:val="20"/>
                <w:szCs w:val="20"/>
              </w:rPr>
            </w:pPr>
            <w:r>
              <w:rPr>
                <w:b/>
                <w:sz w:val="20"/>
                <w:szCs w:val="20"/>
              </w:rPr>
              <w:t>BESD  £2050</w:t>
            </w:r>
          </w:p>
        </w:tc>
        <w:tc>
          <w:tcPr>
            <w:tcW w:w="4852" w:type="dxa"/>
          </w:tcPr>
          <w:p w:rsidR="00DF70EB" w:rsidRDefault="00D41F45" w:rsidP="00251DAB">
            <w:pPr>
              <w:rPr>
                <w:sz w:val="20"/>
                <w:szCs w:val="20"/>
              </w:rPr>
            </w:pPr>
            <w:r>
              <w:rPr>
                <w:sz w:val="20"/>
                <w:szCs w:val="20"/>
              </w:rPr>
              <w:t xml:space="preserve">No exclusions during the 2014-2015 academic </w:t>
            </w:r>
            <w:proofErr w:type="gramStart"/>
            <w:r>
              <w:rPr>
                <w:sz w:val="20"/>
                <w:szCs w:val="20"/>
              </w:rPr>
              <w:t>year</w:t>
            </w:r>
            <w:proofErr w:type="gramEnd"/>
            <w:r>
              <w:rPr>
                <w:sz w:val="20"/>
                <w:szCs w:val="20"/>
              </w:rPr>
              <w:t>.</w:t>
            </w:r>
          </w:p>
          <w:p w:rsidR="00D41F45" w:rsidRPr="00E60BBB" w:rsidRDefault="00D41F45" w:rsidP="00251DAB">
            <w:pPr>
              <w:rPr>
                <w:sz w:val="20"/>
                <w:szCs w:val="20"/>
              </w:rPr>
            </w:pPr>
            <w:r>
              <w:rPr>
                <w:sz w:val="20"/>
                <w:szCs w:val="20"/>
              </w:rPr>
              <w:t>Local Authority monitoring reflects that learning behaviour in school is at a very high standard.  SLT monitoring of the behaviour logs ensures disadvantaged pupils behaviour is addressed as a matter of urgency where any issues do occur.</w:t>
            </w:r>
          </w:p>
        </w:tc>
      </w:tr>
      <w:tr w:rsidR="00DF70EB" w:rsidTr="00E67AB6">
        <w:tc>
          <w:tcPr>
            <w:tcW w:w="3543" w:type="dxa"/>
          </w:tcPr>
          <w:p w:rsidR="00DF70EB" w:rsidRPr="00E60BBB" w:rsidRDefault="00DF70EB" w:rsidP="00251DAB">
            <w:pPr>
              <w:rPr>
                <w:sz w:val="20"/>
                <w:szCs w:val="20"/>
              </w:rPr>
            </w:pPr>
            <w:r>
              <w:rPr>
                <w:sz w:val="20"/>
                <w:szCs w:val="20"/>
              </w:rPr>
              <w:lastRenderedPageBreak/>
              <w:t>Identifies progress and attainment and also identifies children with a specific special educational need.</w:t>
            </w:r>
          </w:p>
        </w:tc>
        <w:tc>
          <w:tcPr>
            <w:tcW w:w="3228" w:type="dxa"/>
          </w:tcPr>
          <w:p w:rsidR="00DF70EB" w:rsidRDefault="00DF70EB" w:rsidP="00251DAB">
            <w:pPr>
              <w:rPr>
                <w:sz w:val="20"/>
                <w:szCs w:val="20"/>
              </w:rPr>
            </w:pPr>
            <w:r>
              <w:rPr>
                <w:sz w:val="20"/>
                <w:szCs w:val="20"/>
              </w:rPr>
              <w:t>5 LSAT sessions purchased</w:t>
            </w:r>
          </w:p>
          <w:p w:rsidR="00DF70EB" w:rsidRPr="00E60BBB" w:rsidRDefault="00DF70EB" w:rsidP="00251DAB">
            <w:pPr>
              <w:rPr>
                <w:sz w:val="20"/>
                <w:szCs w:val="20"/>
              </w:rPr>
            </w:pPr>
            <w:r>
              <w:rPr>
                <w:sz w:val="20"/>
                <w:szCs w:val="20"/>
              </w:rPr>
              <w:t>Works with children, speak to parents and report back to classteacher and offer advice and recommendations for implementation for helping to support the children</w:t>
            </w:r>
          </w:p>
        </w:tc>
        <w:tc>
          <w:tcPr>
            <w:tcW w:w="2551" w:type="dxa"/>
          </w:tcPr>
          <w:p w:rsidR="00DF70EB" w:rsidRDefault="00DF70EB" w:rsidP="00251DAB">
            <w:pPr>
              <w:rPr>
                <w:sz w:val="20"/>
                <w:szCs w:val="20"/>
              </w:rPr>
            </w:pPr>
            <w:r>
              <w:rPr>
                <w:sz w:val="20"/>
                <w:szCs w:val="20"/>
              </w:rPr>
              <w:t>This to be monitored through the provision maps, showing clear targets and support and the impact upon their progress, to be monitored by SENCO</w:t>
            </w:r>
          </w:p>
          <w:p w:rsidR="00176DBB" w:rsidRDefault="00176DBB" w:rsidP="00251DAB">
            <w:pPr>
              <w:rPr>
                <w:sz w:val="20"/>
                <w:szCs w:val="20"/>
              </w:rPr>
            </w:pPr>
          </w:p>
          <w:p w:rsidR="00176DBB" w:rsidRPr="00176DBB" w:rsidRDefault="00176DBB" w:rsidP="00251DAB">
            <w:pPr>
              <w:rPr>
                <w:b/>
                <w:sz w:val="20"/>
                <w:szCs w:val="20"/>
              </w:rPr>
            </w:pPr>
            <w:r>
              <w:rPr>
                <w:b/>
                <w:sz w:val="20"/>
                <w:szCs w:val="20"/>
              </w:rPr>
              <w:t>£975</w:t>
            </w:r>
          </w:p>
        </w:tc>
        <w:tc>
          <w:tcPr>
            <w:tcW w:w="4852" w:type="dxa"/>
          </w:tcPr>
          <w:p w:rsidR="00DF70EB" w:rsidRPr="00E60BBB" w:rsidRDefault="00D41F45" w:rsidP="00251DAB">
            <w:pPr>
              <w:rPr>
                <w:sz w:val="20"/>
                <w:szCs w:val="20"/>
              </w:rPr>
            </w:pPr>
            <w:r>
              <w:rPr>
                <w:sz w:val="20"/>
                <w:szCs w:val="20"/>
              </w:rPr>
              <w:t xml:space="preserve">Where pupils are </w:t>
            </w:r>
            <w:proofErr w:type="gramStart"/>
            <w:r>
              <w:rPr>
                <w:sz w:val="20"/>
                <w:szCs w:val="20"/>
              </w:rPr>
              <w:t>SEND</w:t>
            </w:r>
            <w:proofErr w:type="gramEnd"/>
            <w:r>
              <w:rPr>
                <w:sz w:val="20"/>
                <w:szCs w:val="20"/>
              </w:rPr>
              <w:t xml:space="preserve"> and disadvantaged the SENCO monitors to ensure the IEP contains smart targets and these are feedback to parents.</w:t>
            </w:r>
          </w:p>
        </w:tc>
      </w:tr>
      <w:tr w:rsidR="00DF70EB" w:rsidTr="00D41F45">
        <w:trPr>
          <w:trHeight w:val="1904"/>
        </w:trPr>
        <w:tc>
          <w:tcPr>
            <w:tcW w:w="3543" w:type="dxa"/>
          </w:tcPr>
          <w:p w:rsidR="00DF70EB" w:rsidRDefault="00DF70EB" w:rsidP="00DF70EB">
            <w:pPr>
              <w:rPr>
                <w:sz w:val="20"/>
                <w:szCs w:val="20"/>
              </w:rPr>
            </w:pPr>
            <w:r>
              <w:rPr>
                <w:sz w:val="20"/>
                <w:szCs w:val="20"/>
              </w:rPr>
              <w:t>To support vulnerable pupils</w:t>
            </w:r>
          </w:p>
          <w:p w:rsidR="00DF70EB" w:rsidRDefault="00DF70EB" w:rsidP="00DF70EB">
            <w:pPr>
              <w:rPr>
                <w:sz w:val="20"/>
                <w:szCs w:val="20"/>
              </w:rPr>
            </w:pPr>
            <w:r>
              <w:rPr>
                <w:sz w:val="20"/>
                <w:szCs w:val="20"/>
              </w:rPr>
              <w:t>Identifying the gaps.</w:t>
            </w:r>
          </w:p>
          <w:p w:rsidR="00DF70EB" w:rsidRPr="00E60BBB" w:rsidRDefault="00DF70EB" w:rsidP="00DF70EB">
            <w:pPr>
              <w:rPr>
                <w:sz w:val="20"/>
                <w:szCs w:val="20"/>
              </w:rPr>
            </w:pPr>
            <w:r>
              <w:rPr>
                <w:sz w:val="20"/>
                <w:szCs w:val="20"/>
              </w:rPr>
              <w:t>Effective management of vulnerable groups across the school.</w:t>
            </w:r>
          </w:p>
        </w:tc>
        <w:tc>
          <w:tcPr>
            <w:tcW w:w="3228" w:type="dxa"/>
          </w:tcPr>
          <w:p w:rsidR="00DF70EB" w:rsidRDefault="00F6554F" w:rsidP="00251DAB">
            <w:pPr>
              <w:rPr>
                <w:sz w:val="20"/>
                <w:szCs w:val="20"/>
              </w:rPr>
            </w:pPr>
            <w:r>
              <w:rPr>
                <w:sz w:val="20"/>
                <w:szCs w:val="20"/>
              </w:rPr>
              <w:t>1 additional teacher to work 0.5</w:t>
            </w:r>
            <w:r w:rsidR="00DF70EB" w:rsidRPr="00DF70EB">
              <w:rPr>
                <w:sz w:val="20"/>
                <w:szCs w:val="20"/>
              </w:rPr>
              <w:t xml:space="preserve"> specifically to work with maths booster children across the school specifically using the </w:t>
            </w:r>
            <w:proofErr w:type="spellStart"/>
            <w:r w:rsidR="00DF70EB" w:rsidRPr="00DF70EB">
              <w:rPr>
                <w:sz w:val="20"/>
                <w:szCs w:val="20"/>
              </w:rPr>
              <w:t>Matheletics</w:t>
            </w:r>
            <w:proofErr w:type="spellEnd"/>
            <w:r w:rsidR="00DF70EB" w:rsidRPr="00DF70EB">
              <w:rPr>
                <w:sz w:val="20"/>
                <w:szCs w:val="20"/>
              </w:rPr>
              <w:t xml:space="preserve"> programme, working 1:1 and in small groups with vulnerable children</w:t>
            </w:r>
          </w:p>
          <w:p w:rsidR="00DF70EB" w:rsidRPr="00E60BBB" w:rsidRDefault="00DF70EB" w:rsidP="00F6554F">
            <w:pPr>
              <w:rPr>
                <w:sz w:val="20"/>
                <w:szCs w:val="20"/>
              </w:rPr>
            </w:pPr>
          </w:p>
        </w:tc>
        <w:tc>
          <w:tcPr>
            <w:tcW w:w="2551" w:type="dxa"/>
          </w:tcPr>
          <w:p w:rsidR="00DF70EB" w:rsidRDefault="00DF70EB" w:rsidP="00251DAB">
            <w:pPr>
              <w:rPr>
                <w:sz w:val="20"/>
                <w:szCs w:val="20"/>
              </w:rPr>
            </w:pPr>
            <w:r>
              <w:rPr>
                <w:sz w:val="20"/>
                <w:szCs w:val="20"/>
              </w:rPr>
              <w:t>Children’s progress monitored through SLT</w:t>
            </w:r>
            <w:r w:rsidR="001737D8">
              <w:rPr>
                <w:sz w:val="20"/>
                <w:szCs w:val="20"/>
              </w:rPr>
              <w:t>.</w:t>
            </w:r>
          </w:p>
          <w:p w:rsidR="001737D8" w:rsidRDefault="001737D8" w:rsidP="00251DAB">
            <w:pPr>
              <w:rPr>
                <w:sz w:val="20"/>
                <w:szCs w:val="20"/>
              </w:rPr>
            </w:pPr>
            <w:r>
              <w:rPr>
                <w:sz w:val="20"/>
                <w:szCs w:val="20"/>
              </w:rPr>
              <w:t>Assertive mentoring</w:t>
            </w:r>
          </w:p>
          <w:p w:rsidR="001737D8" w:rsidRDefault="001737D8" w:rsidP="00251DAB">
            <w:pPr>
              <w:rPr>
                <w:sz w:val="20"/>
                <w:szCs w:val="20"/>
              </w:rPr>
            </w:pPr>
            <w:r>
              <w:rPr>
                <w:sz w:val="20"/>
                <w:szCs w:val="20"/>
              </w:rPr>
              <w:t>Internal assessments</w:t>
            </w:r>
          </w:p>
          <w:p w:rsidR="00176DBB" w:rsidRDefault="00176DBB" w:rsidP="00251DAB">
            <w:pPr>
              <w:rPr>
                <w:sz w:val="20"/>
                <w:szCs w:val="20"/>
              </w:rPr>
            </w:pPr>
          </w:p>
          <w:p w:rsidR="00176DBB" w:rsidRDefault="00176DBB" w:rsidP="00251DAB">
            <w:pPr>
              <w:rPr>
                <w:sz w:val="20"/>
                <w:szCs w:val="20"/>
              </w:rPr>
            </w:pPr>
          </w:p>
          <w:p w:rsidR="00176DBB" w:rsidRDefault="00176DBB" w:rsidP="00251DAB">
            <w:pPr>
              <w:rPr>
                <w:sz w:val="20"/>
                <w:szCs w:val="20"/>
              </w:rPr>
            </w:pPr>
          </w:p>
          <w:p w:rsidR="00176DBB" w:rsidRPr="00176DBB" w:rsidRDefault="00F25080" w:rsidP="00251DAB">
            <w:pPr>
              <w:rPr>
                <w:b/>
                <w:sz w:val="20"/>
                <w:szCs w:val="20"/>
              </w:rPr>
            </w:pPr>
            <w:r>
              <w:rPr>
                <w:b/>
                <w:sz w:val="20"/>
                <w:szCs w:val="20"/>
              </w:rPr>
              <w:t>£17</w:t>
            </w:r>
            <w:r w:rsidR="00176DBB">
              <w:rPr>
                <w:b/>
                <w:sz w:val="20"/>
                <w:szCs w:val="20"/>
              </w:rPr>
              <w:t>,000</w:t>
            </w:r>
          </w:p>
        </w:tc>
        <w:tc>
          <w:tcPr>
            <w:tcW w:w="4852" w:type="dxa"/>
          </w:tcPr>
          <w:p w:rsidR="008F473E" w:rsidRPr="00E60BBB" w:rsidRDefault="00D41F45" w:rsidP="00251DAB">
            <w:pPr>
              <w:rPr>
                <w:sz w:val="20"/>
                <w:szCs w:val="20"/>
              </w:rPr>
            </w:pPr>
            <w:r>
              <w:rPr>
                <w:sz w:val="20"/>
                <w:szCs w:val="20"/>
              </w:rPr>
              <w:t>See above attainment and progress data for Year 6 for the impact of the additional booster teacher: ‘</w:t>
            </w:r>
            <w:r w:rsidRPr="00E67AB6">
              <w:rPr>
                <w:sz w:val="20"/>
                <w:szCs w:val="20"/>
              </w:rPr>
              <w:t>The gap in attainment and progress between disadvantaged and other pupils closed over the academic year.  RAISE online notes a strength that disadvantaged pupils perform broadly in line with National.</w:t>
            </w:r>
            <w:r>
              <w:rPr>
                <w:sz w:val="20"/>
                <w:szCs w:val="20"/>
              </w:rPr>
              <w:t>’</w:t>
            </w:r>
          </w:p>
        </w:tc>
      </w:tr>
      <w:tr w:rsidR="00DF70EB" w:rsidTr="00E67AB6">
        <w:tc>
          <w:tcPr>
            <w:tcW w:w="3543" w:type="dxa"/>
          </w:tcPr>
          <w:p w:rsidR="00DF70EB" w:rsidRDefault="00DF70EB" w:rsidP="00DF70EB">
            <w:pPr>
              <w:rPr>
                <w:sz w:val="20"/>
                <w:szCs w:val="20"/>
              </w:rPr>
            </w:pPr>
            <w:r>
              <w:rPr>
                <w:sz w:val="20"/>
                <w:szCs w:val="20"/>
              </w:rPr>
              <w:t>To support vulnerable pupils</w:t>
            </w:r>
          </w:p>
          <w:p w:rsidR="00DF70EB" w:rsidRDefault="00DF70EB" w:rsidP="00DF70EB">
            <w:pPr>
              <w:rPr>
                <w:sz w:val="20"/>
                <w:szCs w:val="20"/>
              </w:rPr>
            </w:pPr>
            <w:r>
              <w:rPr>
                <w:sz w:val="20"/>
                <w:szCs w:val="20"/>
              </w:rPr>
              <w:t>Identifying the gaps.</w:t>
            </w:r>
          </w:p>
          <w:p w:rsidR="00DF70EB" w:rsidRDefault="00DF70EB" w:rsidP="00DF70EB">
            <w:pPr>
              <w:rPr>
                <w:sz w:val="20"/>
                <w:szCs w:val="20"/>
              </w:rPr>
            </w:pPr>
            <w:r>
              <w:rPr>
                <w:sz w:val="20"/>
                <w:szCs w:val="20"/>
              </w:rPr>
              <w:t>Effective management of vulnerable groups across the school.</w:t>
            </w:r>
          </w:p>
          <w:p w:rsidR="00DF70EB" w:rsidRDefault="00DF70EB" w:rsidP="00DF70EB">
            <w:pPr>
              <w:rPr>
                <w:sz w:val="20"/>
                <w:szCs w:val="20"/>
              </w:rPr>
            </w:pPr>
          </w:p>
          <w:p w:rsidR="00DF70EB" w:rsidRDefault="00DF70EB" w:rsidP="00DF70EB">
            <w:pPr>
              <w:rPr>
                <w:sz w:val="20"/>
                <w:szCs w:val="20"/>
              </w:rPr>
            </w:pPr>
            <w:r>
              <w:rPr>
                <w:sz w:val="20"/>
                <w:szCs w:val="20"/>
              </w:rPr>
              <w:t>SALT, OT</w:t>
            </w:r>
          </w:p>
          <w:p w:rsidR="00DF70EB" w:rsidRPr="00E60BBB" w:rsidRDefault="00DF70EB" w:rsidP="00DF70EB">
            <w:pPr>
              <w:rPr>
                <w:sz w:val="20"/>
                <w:szCs w:val="20"/>
              </w:rPr>
            </w:pPr>
            <w:r>
              <w:rPr>
                <w:sz w:val="20"/>
                <w:szCs w:val="20"/>
              </w:rPr>
              <w:t>Also to help pupils build their confidence.</w:t>
            </w:r>
          </w:p>
        </w:tc>
        <w:tc>
          <w:tcPr>
            <w:tcW w:w="3228" w:type="dxa"/>
          </w:tcPr>
          <w:p w:rsidR="00DF70EB" w:rsidRPr="00E60BBB" w:rsidRDefault="001737D8" w:rsidP="00251DAB">
            <w:pPr>
              <w:rPr>
                <w:sz w:val="20"/>
                <w:szCs w:val="20"/>
              </w:rPr>
            </w:pPr>
            <w:r>
              <w:rPr>
                <w:sz w:val="20"/>
                <w:szCs w:val="20"/>
              </w:rPr>
              <w:t xml:space="preserve">Nurture group with </w:t>
            </w:r>
            <w:r w:rsidR="00DF70EB">
              <w:rPr>
                <w:sz w:val="20"/>
                <w:szCs w:val="20"/>
              </w:rPr>
              <w:t>Nurture TA</w:t>
            </w:r>
          </w:p>
        </w:tc>
        <w:tc>
          <w:tcPr>
            <w:tcW w:w="2551" w:type="dxa"/>
          </w:tcPr>
          <w:p w:rsidR="00DF70EB" w:rsidRDefault="00DF70EB" w:rsidP="00251DAB">
            <w:pPr>
              <w:rPr>
                <w:sz w:val="20"/>
                <w:szCs w:val="20"/>
              </w:rPr>
            </w:pPr>
            <w:r>
              <w:rPr>
                <w:sz w:val="20"/>
                <w:szCs w:val="20"/>
              </w:rPr>
              <w:t>Monitored through SENCO and planning with a member of SLT</w:t>
            </w:r>
          </w:p>
          <w:p w:rsidR="00176DBB" w:rsidRDefault="00176DBB" w:rsidP="00251DAB">
            <w:pPr>
              <w:rPr>
                <w:sz w:val="20"/>
                <w:szCs w:val="20"/>
              </w:rPr>
            </w:pPr>
          </w:p>
          <w:p w:rsidR="00176DBB" w:rsidRDefault="00176DBB" w:rsidP="00251DAB">
            <w:pPr>
              <w:rPr>
                <w:sz w:val="20"/>
                <w:szCs w:val="20"/>
              </w:rPr>
            </w:pPr>
          </w:p>
          <w:p w:rsidR="00176DBB" w:rsidRDefault="00176DBB" w:rsidP="00251DAB">
            <w:pPr>
              <w:rPr>
                <w:sz w:val="20"/>
                <w:szCs w:val="20"/>
              </w:rPr>
            </w:pPr>
          </w:p>
          <w:p w:rsidR="00176DBB" w:rsidRPr="00176DBB" w:rsidRDefault="00176DBB" w:rsidP="00251DAB">
            <w:pPr>
              <w:rPr>
                <w:b/>
                <w:sz w:val="20"/>
                <w:szCs w:val="20"/>
              </w:rPr>
            </w:pPr>
            <w:r>
              <w:rPr>
                <w:b/>
                <w:sz w:val="20"/>
                <w:szCs w:val="20"/>
              </w:rPr>
              <w:t>£350</w:t>
            </w:r>
          </w:p>
        </w:tc>
        <w:tc>
          <w:tcPr>
            <w:tcW w:w="4852" w:type="dxa"/>
          </w:tcPr>
          <w:p w:rsidR="00DF70EB" w:rsidRPr="00E60BBB" w:rsidRDefault="00D41F45" w:rsidP="00F6554F">
            <w:pPr>
              <w:rPr>
                <w:sz w:val="20"/>
                <w:szCs w:val="20"/>
              </w:rPr>
            </w:pPr>
            <w:r>
              <w:rPr>
                <w:sz w:val="20"/>
                <w:szCs w:val="20"/>
              </w:rPr>
              <w:t xml:space="preserve">Achievement for All has helped us to identify our most vulnerable learners with low </w:t>
            </w:r>
            <w:proofErr w:type="spellStart"/>
            <w:r>
              <w:rPr>
                <w:sz w:val="20"/>
                <w:szCs w:val="20"/>
              </w:rPr>
              <w:t>self esteem</w:t>
            </w:r>
            <w:proofErr w:type="spellEnd"/>
            <w:r>
              <w:rPr>
                <w:sz w:val="20"/>
                <w:szCs w:val="20"/>
              </w:rPr>
              <w:t xml:space="preserve">.  A TA ran a nurture group for some pupils and </w:t>
            </w:r>
            <w:r w:rsidR="00F35FE9">
              <w:rPr>
                <w:sz w:val="20"/>
                <w:szCs w:val="20"/>
              </w:rPr>
              <w:t xml:space="preserve">the AFA coach ran a motivation group.  Later questionnaires showed </w:t>
            </w:r>
            <w:proofErr w:type="spellStart"/>
            <w:r w:rsidR="00F35FE9">
              <w:rPr>
                <w:sz w:val="20"/>
                <w:szCs w:val="20"/>
              </w:rPr>
              <w:t>self esteem</w:t>
            </w:r>
            <w:proofErr w:type="spellEnd"/>
            <w:r w:rsidR="00F35FE9">
              <w:rPr>
                <w:sz w:val="20"/>
                <w:szCs w:val="20"/>
              </w:rPr>
              <w:t xml:space="preserve"> had improved.</w:t>
            </w:r>
          </w:p>
        </w:tc>
      </w:tr>
      <w:tr w:rsidR="001737D8" w:rsidTr="00E67AB6">
        <w:tc>
          <w:tcPr>
            <w:tcW w:w="3543" w:type="dxa"/>
          </w:tcPr>
          <w:p w:rsidR="001737D8" w:rsidRPr="00E60BBB" w:rsidRDefault="001737D8" w:rsidP="00251DAB">
            <w:pPr>
              <w:rPr>
                <w:sz w:val="20"/>
                <w:szCs w:val="20"/>
              </w:rPr>
            </w:pPr>
            <w:r w:rsidRPr="00DF70EB">
              <w:rPr>
                <w:sz w:val="20"/>
                <w:szCs w:val="20"/>
              </w:rPr>
              <w:t>To improve attendance of all pupils</w:t>
            </w:r>
          </w:p>
        </w:tc>
        <w:tc>
          <w:tcPr>
            <w:tcW w:w="3228" w:type="dxa"/>
          </w:tcPr>
          <w:p w:rsidR="001737D8" w:rsidRDefault="001737D8" w:rsidP="00251DAB">
            <w:pPr>
              <w:rPr>
                <w:sz w:val="20"/>
                <w:szCs w:val="20"/>
              </w:rPr>
            </w:pPr>
            <w:r>
              <w:rPr>
                <w:sz w:val="20"/>
                <w:szCs w:val="20"/>
              </w:rPr>
              <w:t>An appointed EWO through the Cluster.  Meets with the school once a month to monitor attendance</w:t>
            </w:r>
            <w:proofErr w:type="gramStart"/>
            <w:r>
              <w:rPr>
                <w:sz w:val="20"/>
                <w:szCs w:val="20"/>
              </w:rPr>
              <w:t>,  attendance</w:t>
            </w:r>
            <w:proofErr w:type="gramEnd"/>
            <w:r>
              <w:rPr>
                <w:sz w:val="20"/>
                <w:szCs w:val="20"/>
              </w:rPr>
              <w:t xml:space="preserve"> at TAC meetings.</w:t>
            </w:r>
          </w:p>
          <w:p w:rsidR="001737D8" w:rsidRPr="00E60BBB" w:rsidRDefault="001737D8" w:rsidP="00251DAB">
            <w:pPr>
              <w:rPr>
                <w:sz w:val="20"/>
                <w:szCs w:val="20"/>
              </w:rPr>
            </w:pPr>
            <w:r>
              <w:rPr>
                <w:sz w:val="20"/>
                <w:szCs w:val="20"/>
              </w:rPr>
              <w:t>Home visit to parents should it be required to ensure good attendance</w:t>
            </w:r>
          </w:p>
        </w:tc>
        <w:tc>
          <w:tcPr>
            <w:tcW w:w="2551" w:type="dxa"/>
          </w:tcPr>
          <w:p w:rsidR="001737D8" w:rsidRDefault="001737D8" w:rsidP="00251DAB">
            <w:pPr>
              <w:rPr>
                <w:sz w:val="20"/>
                <w:szCs w:val="20"/>
              </w:rPr>
            </w:pPr>
            <w:r>
              <w:rPr>
                <w:sz w:val="20"/>
                <w:szCs w:val="20"/>
              </w:rPr>
              <w:t>Monitored through monthly meetings to review attendance and any issues which may occur.</w:t>
            </w:r>
          </w:p>
          <w:p w:rsidR="001737D8" w:rsidRDefault="001737D8" w:rsidP="00251DAB">
            <w:pPr>
              <w:rPr>
                <w:sz w:val="20"/>
                <w:szCs w:val="20"/>
              </w:rPr>
            </w:pPr>
            <w:r>
              <w:rPr>
                <w:sz w:val="20"/>
                <w:szCs w:val="20"/>
              </w:rPr>
              <w:t>Targets agreed with governors</w:t>
            </w:r>
          </w:p>
          <w:p w:rsidR="00176DBB" w:rsidRDefault="00176DBB" w:rsidP="00251DAB">
            <w:pPr>
              <w:rPr>
                <w:sz w:val="20"/>
                <w:szCs w:val="20"/>
              </w:rPr>
            </w:pPr>
          </w:p>
          <w:p w:rsidR="00176DBB" w:rsidRPr="00176DBB" w:rsidRDefault="00F6554F" w:rsidP="00251DAB">
            <w:pPr>
              <w:rPr>
                <w:b/>
                <w:sz w:val="20"/>
                <w:szCs w:val="20"/>
              </w:rPr>
            </w:pPr>
            <w:r>
              <w:rPr>
                <w:b/>
                <w:sz w:val="20"/>
                <w:szCs w:val="20"/>
              </w:rPr>
              <w:t>£1035</w:t>
            </w:r>
          </w:p>
        </w:tc>
        <w:tc>
          <w:tcPr>
            <w:tcW w:w="4852" w:type="dxa"/>
          </w:tcPr>
          <w:p w:rsidR="001737D8" w:rsidRDefault="008F473E" w:rsidP="00251DAB">
            <w:pPr>
              <w:rPr>
                <w:sz w:val="20"/>
                <w:szCs w:val="20"/>
              </w:rPr>
            </w:pPr>
            <w:r>
              <w:rPr>
                <w:sz w:val="20"/>
                <w:szCs w:val="20"/>
              </w:rPr>
              <w:t>Sc</w:t>
            </w:r>
            <w:r w:rsidR="00F6554F">
              <w:rPr>
                <w:sz w:val="20"/>
                <w:szCs w:val="20"/>
              </w:rPr>
              <w:t>hool attendance end of July 2014 96.97%</w:t>
            </w:r>
          </w:p>
          <w:p w:rsidR="008F473E" w:rsidRDefault="008F473E" w:rsidP="00251DAB">
            <w:pPr>
              <w:rPr>
                <w:sz w:val="20"/>
                <w:szCs w:val="20"/>
              </w:rPr>
            </w:pPr>
          </w:p>
          <w:p w:rsidR="00F6554F" w:rsidRPr="00E60BBB" w:rsidRDefault="00F6554F" w:rsidP="00251DAB">
            <w:pPr>
              <w:rPr>
                <w:sz w:val="20"/>
                <w:szCs w:val="20"/>
              </w:rPr>
            </w:pPr>
            <w:r>
              <w:rPr>
                <w:sz w:val="20"/>
                <w:szCs w:val="20"/>
              </w:rPr>
              <w:t>Pupil Premium attendance 98.12%</w:t>
            </w:r>
          </w:p>
        </w:tc>
      </w:tr>
      <w:tr w:rsidR="001737D8" w:rsidTr="00E67AB6">
        <w:tc>
          <w:tcPr>
            <w:tcW w:w="3543" w:type="dxa"/>
          </w:tcPr>
          <w:p w:rsidR="001737D8" w:rsidRPr="00E60BBB" w:rsidRDefault="001737D8" w:rsidP="008F473E">
            <w:pPr>
              <w:rPr>
                <w:sz w:val="20"/>
                <w:szCs w:val="20"/>
              </w:rPr>
            </w:pPr>
            <w:r>
              <w:rPr>
                <w:sz w:val="20"/>
                <w:szCs w:val="20"/>
              </w:rPr>
              <w:t>Offering emotional and wellbeing support for pupil and family.</w:t>
            </w:r>
          </w:p>
        </w:tc>
        <w:tc>
          <w:tcPr>
            <w:tcW w:w="3228" w:type="dxa"/>
          </w:tcPr>
          <w:p w:rsidR="001737D8" w:rsidRPr="00E60BBB" w:rsidRDefault="001737D8" w:rsidP="00251DAB">
            <w:pPr>
              <w:rPr>
                <w:sz w:val="20"/>
                <w:szCs w:val="20"/>
              </w:rPr>
            </w:pPr>
            <w:r w:rsidRPr="001737D8">
              <w:rPr>
                <w:sz w:val="20"/>
                <w:szCs w:val="20"/>
              </w:rPr>
              <w:t xml:space="preserve">Bought in services </w:t>
            </w:r>
            <w:proofErr w:type="spellStart"/>
            <w:r w:rsidRPr="001737D8">
              <w:rPr>
                <w:sz w:val="20"/>
                <w:szCs w:val="20"/>
              </w:rPr>
              <w:t>e.g</w:t>
            </w:r>
            <w:proofErr w:type="spellEnd"/>
            <w:r w:rsidRPr="001737D8">
              <w:rPr>
                <w:sz w:val="20"/>
                <w:szCs w:val="20"/>
              </w:rPr>
              <w:t xml:space="preserve"> </w:t>
            </w:r>
            <w:proofErr w:type="spellStart"/>
            <w:r w:rsidRPr="001737D8">
              <w:rPr>
                <w:sz w:val="20"/>
                <w:szCs w:val="20"/>
              </w:rPr>
              <w:t>Relateen</w:t>
            </w:r>
            <w:proofErr w:type="spellEnd"/>
            <w:r w:rsidRPr="001737D8">
              <w:rPr>
                <w:sz w:val="20"/>
                <w:szCs w:val="20"/>
              </w:rPr>
              <w:t>, family support</w:t>
            </w:r>
          </w:p>
        </w:tc>
        <w:tc>
          <w:tcPr>
            <w:tcW w:w="2551" w:type="dxa"/>
          </w:tcPr>
          <w:p w:rsidR="001737D8" w:rsidRDefault="001737D8" w:rsidP="00251DAB">
            <w:pPr>
              <w:rPr>
                <w:sz w:val="20"/>
                <w:szCs w:val="20"/>
              </w:rPr>
            </w:pPr>
            <w:r>
              <w:rPr>
                <w:sz w:val="20"/>
                <w:szCs w:val="20"/>
              </w:rPr>
              <w:t>Feedback from services involved to HT</w:t>
            </w:r>
          </w:p>
          <w:p w:rsidR="00176DBB" w:rsidRPr="00176DBB" w:rsidRDefault="00176DBB" w:rsidP="00251DAB">
            <w:pPr>
              <w:rPr>
                <w:b/>
                <w:sz w:val="20"/>
                <w:szCs w:val="20"/>
              </w:rPr>
            </w:pPr>
            <w:r>
              <w:rPr>
                <w:b/>
                <w:sz w:val="20"/>
                <w:szCs w:val="20"/>
              </w:rPr>
              <w:t>£500</w:t>
            </w:r>
          </w:p>
        </w:tc>
        <w:tc>
          <w:tcPr>
            <w:tcW w:w="4852" w:type="dxa"/>
          </w:tcPr>
          <w:p w:rsidR="001737D8" w:rsidRPr="00E60BBB" w:rsidRDefault="00F35FE9" w:rsidP="00251DAB">
            <w:pPr>
              <w:rPr>
                <w:sz w:val="20"/>
                <w:szCs w:val="20"/>
              </w:rPr>
            </w:pPr>
            <w:r>
              <w:rPr>
                <w:sz w:val="20"/>
                <w:szCs w:val="20"/>
              </w:rPr>
              <w:t>See individual case documentation.</w:t>
            </w:r>
          </w:p>
        </w:tc>
      </w:tr>
      <w:tr w:rsidR="001737D8" w:rsidTr="00E67AB6">
        <w:tc>
          <w:tcPr>
            <w:tcW w:w="3543" w:type="dxa"/>
          </w:tcPr>
          <w:p w:rsidR="001737D8" w:rsidRDefault="001737D8" w:rsidP="00251DAB">
            <w:pPr>
              <w:rPr>
                <w:sz w:val="20"/>
                <w:szCs w:val="20"/>
              </w:rPr>
            </w:pPr>
            <w:r>
              <w:rPr>
                <w:sz w:val="20"/>
                <w:szCs w:val="20"/>
              </w:rPr>
              <w:t xml:space="preserve">Encourages children to be more outgoing with regards to emotional </w:t>
            </w:r>
            <w:r>
              <w:rPr>
                <w:sz w:val="20"/>
                <w:szCs w:val="20"/>
              </w:rPr>
              <w:lastRenderedPageBreak/>
              <w:t xml:space="preserve">and wellbeing and support their </w:t>
            </w:r>
            <w:proofErr w:type="gramStart"/>
            <w:r>
              <w:rPr>
                <w:sz w:val="20"/>
                <w:szCs w:val="20"/>
              </w:rPr>
              <w:t>learning .</w:t>
            </w:r>
            <w:proofErr w:type="gramEnd"/>
          </w:p>
          <w:p w:rsidR="001737D8" w:rsidRDefault="001737D8" w:rsidP="00251DAB">
            <w:pPr>
              <w:rPr>
                <w:sz w:val="20"/>
                <w:szCs w:val="20"/>
              </w:rPr>
            </w:pPr>
          </w:p>
          <w:p w:rsidR="001737D8" w:rsidRPr="00E60BBB" w:rsidRDefault="001737D8" w:rsidP="00251DAB">
            <w:pPr>
              <w:rPr>
                <w:sz w:val="20"/>
                <w:szCs w:val="20"/>
              </w:rPr>
            </w:pPr>
            <w:r>
              <w:rPr>
                <w:sz w:val="20"/>
                <w:szCs w:val="20"/>
              </w:rPr>
              <w:t>Encourages more reading at home</w:t>
            </w:r>
          </w:p>
        </w:tc>
        <w:tc>
          <w:tcPr>
            <w:tcW w:w="3228" w:type="dxa"/>
          </w:tcPr>
          <w:p w:rsidR="001737D8" w:rsidRPr="001737D8" w:rsidRDefault="001737D8" w:rsidP="001737D8">
            <w:pPr>
              <w:rPr>
                <w:sz w:val="20"/>
                <w:szCs w:val="20"/>
              </w:rPr>
            </w:pPr>
            <w:r w:rsidRPr="001737D8">
              <w:rPr>
                <w:sz w:val="20"/>
                <w:szCs w:val="20"/>
              </w:rPr>
              <w:lastRenderedPageBreak/>
              <w:t xml:space="preserve">Resources to help support staff to carry out intervention and </w:t>
            </w:r>
            <w:r w:rsidRPr="001737D8">
              <w:rPr>
                <w:sz w:val="20"/>
                <w:szCs w:val="20"/>
              </w:rPr>
              <w:lastRenderedPageBreak/>
              <w:t>support programmes</w:t>
            </w:r>
          </w:p>
          <w:p w:rsidR="001737D8" w:rsidRPr="001737D8" w:rsidRDefault="001737D8" w:rsidP="001737D8">
            <w:pPr>
              <w:rPr>
                <w:sz w:val="20"/>
                <w:szCs w:val="20"/>
              </w:rPr>
            </w:pPr>
            <w:r w:rsidRPr="001737D8">
              <w:rPr>
                <w:sz w:val="20"/>
                <w:szCs w:val="20"/>
              </w:rPr>
              <w:t>Lego Build sets</w:t>
            </w:r>
          </w:p>
          <w:p w:rsidR="001737D8" w:rsidRPr="001737D8" w:rsidRDefault="001737D8" w:rsidP="001737D8">
            <w:pPr>
              <w:rPr>
                <w:sz w:val="20"/>
                <w:szCs w:val="20"/>
              </w:rPr>
            </w:pPr>
            <w:r w:rsidRPr="001737D8">
              <w:rPr>
                <w:sz w:val="20"/>
                <w:szCs w:val="20"/>
              </w:rPr>
              <w:t>Social skills and circle time books</w:t>
            </w:r>
          </w:p>
          <w:p w:rsidR="001737D8" w:rsidRPr="001737D8" w:rsidRDefault="001737D8" w:rsidP="001737D8">
            <w:pPr>
              <w:rPr>
                <w:sz w:val="20"/>
                <w:szCs w:val="20"/>
              </w:rPr>
            </w:pPr>
            <w:r w:rsidRPr="001737D8">
              <w:rPr>
                <w:sz w:val="20"/>
                <w:szCs w:val="20"/>
              </w:rPr>
              <w:t>Phonic books and Toe by Toe resource</w:t>
            </w:r>
          </w:p>
          <w:p w:rsidR="001737D8" w:rsidRDefault="001737D8" w:rsidP="001737D8">
            <w:pPr>
              <w:rPr>
                <w:sz w:val="20"/>
                <w:szCs w:val="20"/>
              </w:rPr>
            </w:pPr>
            <w:r w:rsidRPr="001737D8">
              <w:rPr>
                <w:sz w:val="20"/>
                <w:szCs w:val="20"/>
              </w:rPr>
              <w:t>Sp</w:t>
            </w:r>
            <w:r w:rsidR="008F473E">
              <w:rPr>
                <w:sz w:val="20"/>
                <w:szCs w:val="20"/>
              </w:rPr>
              <w:t>r</w:t>
            </w:r>
            <w:r w:rsidR="00F6554F">
              <w:rPr>
                <w:sz w:val="20"/>
                <w:szCs w:val="20"/>
              </w:rPr>
              <w:t xml:space="preserve">ingboard, </w:t>
            </w:r>
          </w:p>
          <w:p w:rsidR="00F6554F" w:rsidRPr="001737D8" w:rsidRDefault="00F6554F" w:rsidP="001737D8">
            <w:pPr>
              <w:rPr>
                <w:sz w:val="20"/>
                <w:szCs w:val="20"/>
              </w:rPr>
            </w:pPr>
            <w:r>
              <w:rPr>
                <w:sz w:val="20"/>
                <w:szCs w:val="20"/>
              </w:rPr>
              <w:t>Booster</w:t>
            </w:r>
          </w:p>
          <w:p w:rsidR="001737D8" w:rsidRPr="00E60BBB" w:rsidRDefault="001737D8" w:rsidP="001737D8">
            <w:pPr>
              <w:rPr>
                <w:sz w:val="20"/>
                <w:szCs w:val="20"/>
              </w:rPr>
            </w:pPr>
            <w:r w:rsidRPr="001737D8">
              <w:rPr>
                <w:sz w:val="20"/>
                <w:szCs w:val="20"/>
              </w:rPr>
              <w:t>Additional reading resources</w:t>
            </w:r>
          </w:p>
        </w:tc>
        <w:tc>
          <w:tcPr>
            <w:tcW w:w="2551" w:type="dxa"/>
          </w:tcPr>
          <w:p w:rsidR="001737D8" w:rsidRDefault="001737D8" w:rsidP="00251DAB">
            <w:pPr>
              <w:rPr>
                <w:sz w:val="20"/>
                <w:szCs w:val="20"/>
              </w:rPr>
            </w:pPr>
            <w:r>
              <w:rPr>
                <w:sz w:val="20"/>
                <w:szCs w:val="20"/>
              </w:rPr>
              <w:lastRenderedPageBreak/>
              <w:t xml:space="preserve">Support staff feedback to classteacher and follow up </w:t>
            </w:r>
            <w:r>
              <w:rPr>
                <w:sz w:val="20"/>
                <w:szCs w:val="20"/>
              </w:rPr>
              <w:lastRenderedPageBreak/>
              <w:t>from SENCO</w:t>
            </w:r>
          </w:p>
          <w:p w:rsidR="00176DBB" w:rsidRDefault="00176DBB" w:rsidP="00251DAB">
            <w:pPr>
              <w:rPr>
                <w:sz w:val="20"/>
                <w:szCs w:val="20"/>
              </w:rPr>
            </w:pPr>
          </w:p>
          <w:p w:rsidR="00176DBB" w:rsidRDefault="00176DBB" w:rsidP="00251DAB">
            <w:pPr>
              <w:rPr>
                <w:sz w:val="20"/>
                <w:szCs w:val="20"/>
              </w:rPr>
            </w:pPr>
          </w:p>
          <w:p w:rsidR="00176DBB" w:rsidRDefault="00176DBB" w:rsidP="00251DAB">
            <w:pPr>
              <w:rPr>
                <w:sz w:val="20"/>
                <w:szCs w:val="20"/>
              </w:rPr>
            </w:pPr>
          </w:p>
          <w:p w:rsidR="00176DBB" w:rsidRDefault="00176DBB" w:rsidP="00251DAB">
            <w:pPr>
              <w:rPr>
                <w:b/>
                <w:sz w:val="20"/>
                <w:szCs w:val="20"/>
              </w:rPr>
            </w:pPr>
          </w:p>
          <w:p w:rsidR="00176DBB" w:rsidRPr="00176DBB" w:rsidRDefault="00176DBB" w:rsidP="00251DAB">
            <w:pPr>
              <w:rPr>
                <w:b/>
                <w:sz w:val="20"/>
                <w:szCs w:val="20"/>
              </w:rPr>
            </w:pPr>
            <w:r>
              <w:rPr>
                <w:b/>
                <w:sz w:val="20"/>
                <w:szCs w:val="20"/>
              </w:rPr>
              <w:t>£676</w:t>
            </w:r>
          </w:p>
        </w:tc>
        <w:tc>
          <w:tcPr>
            <w:tcW w:w="4852" w:type="dxa"/>
          </w:tcPr>
          <w:p w:rsidR="001737D8" w:rsidRPr="00E60BBB" w:rsidRDefault="008F473E" w:rsidP="00251DAB">
            <w:pPr>
              <w:rPr>
                <w:sz w:val="20"/>
                <w:szCs w:val="20"/>
              </w:rPr>
            </w:pPr>
            <w:proofErr w:type="gramStart"/>
            <w:r>
              <w:rPr>
                <w:sz w:val="20"/>
                <w:szCs w:val="20"/>
              </w:rPr>
              <w:lastRenderedPageBreak/>
              <w:t>TA reports through TAC provides</w:t>
            </w:r>
            <w:proofErr w:type="gramEnd"/>
            <w:r>
              <w:rPr>
                <w:sz w:val="20"/>
                <w:szCs w:val="20"/>
              </w:rPr>
              <w:t xml:space="preserve"> positive </w:t>
            </w:r>
            <w:r w:rsidR="00F35FE9">
              <w:rPr>
                <w:sz w:val="20"/>
                <w:szCs w:val="20"/>
              </w:rPr>
              <w:t>impact on children involved in L</w:t>
            </w:r>
            <w:r>
              <w:rPr>
                <w:sz w:val="20"/>
                <w:szCs w:val="20"/>
              </w:rPr>
              <w:t>ego build</w:t>
            </w:r>
            <w:r w:rsidR="00F35FE9">
              <w:rPr>
                <w:sz w:val="20"/>
                <w:szCs w:val="20"/>
              </w:rPr>
              <w:t>.</w:t>
            </w:r>
          </w:p>
        </w:tc>
      </w:tr>
      <w:tr w:rsidR="001737D8" w:rsidTr="00E67AB6">
        <w:tc>
          <w:tcPr>
            <w:tcW w:w="3543" w:type="dxa"/>
          </w:tcPr>
          <w:p w:rsidR="001737D8" w:rsidRDefault="001737D8" w:rsidP="00251DAB">
            <w:pPr>
              <w:rPr>
                <w:sz w:val="20"/>
                <w:szCs w:val="20"/>
              </w:rPr>
            </w:pPr>
            <w:r>
              <w:rPr>
                <w:sz w:val="20"/>
                <w:szCs w:val="20"/>
              </w:rPr>
              <w:lastRenderedPageBreak/>
              <w:t>Identifying the gaps</w:t>
            </w:r>
          </w:p>
          <w:p w:rsidR="001737D8" w:rsidRDefault="001737D8" w:rsidP="00251DAB">
            <w:pPr>
              <w:rPr>
                <w:sz w:val="20"/>
                <w:szCs w:val="20"/>
              </w:rPr>
            </w:pPr>
            <w:r>
              <w:rPr>
                <w:sz w:val="20"/>
                <w:szCs w:val="20"/>
              </w:rPr>
              <w:t>Effective management of targeted interventions.</w:t>
            </w:r>
          </w:p>
          <w:p w:rsidR="001737D8" w:rsidRDefault="001737D8" w:rsidP="00251DAB">
            <w:pPr>
              <w:rPr>
                <w:sz w:val="20"/>
                <w:szCs w:val="20"/>
              </w:rPr>
            </w:pPr>
            <w:r>
              <w:rPr>
                <w:sz w:val="20"/>
                <w:szCs w:val="20"/>
              </w:rPr>
              <w:t xml:space="preserve">Effective feedback to </w:t>
            </w:r>
            <w:proofErr w:type="spellStart"/>
            <w:r>
              <w:rPr>
                <w:sz w:val="20"/>
                <w:szCs w:val="20"/>
              </w:rPr>
              <w:t>classteachers</w:t>
            </w:r>
            <w:proofErr w:type="spellEnd"/>
          </w:p>
          <w:p w:rsidR="001737D8" w:rsidRPr="00E60BBB" w:rsidRDefault="001737D8" w:rsidP="00251DAB">
            <w:pPr>
              <w:rPr>
                <w:sz w:val="20"/>
                <w:szCs w:val="20"/>
              </w:rPr>
            </w:pPr>
          </w:p>
        </w:tc>
        <w:tc>
          <w:tcPr>
            <w:tcW w:w="3228" w:type="dxa"/>
          </w:tcPr>
          <w:p w:rsidR="001737D8" w:rsidRDefault="001737D8" w:rsidP="00251DAB">
            <w:pPr>
              <w:rPr>
                <w:sz w:val="20"/>
                <w:szCs w:val="20"/>
              </w:rPr>
            </w:pPr>
            <w:r>
              <w:rPr>
                <w:sz w:val="20"/>
                <w:szCs w:val="20"/>
              </w:rPr>
              <w:t>Release time of 0.1 for SENCO</w:t>
            </w:r>
          </w:p>
          <w:p w:rsidR="001737D8" w:rsidRPr="00E60BBB" w:rsidRDefault="008F473E" w:rsidP="00251DAB">
            <w:pPr>
              <w:rPr>
                <w:sz w:val="20"/>
                <w:szCs w:val="20"/>
              </w:rPr>
            </w:pPr>
            <w:r>
              <w:rPr>
                <w:sz w:val="20"/>
                <w:szCs w:val="20"/>
              </w:rPr>
              <w:t>To monitor vulnerable pupi</w:t>
            </w:r>
            <w:r w:rsidR="001737D8">
              <w:rPr>
                <w:sz w:val="20"/>
                <w:szCs w:val="20"/>
              </w:rPr>
              <w:t>ls, intervention programmes in place</w:t>
            </w:r>
          </w:p>
        </w:tc>
        <w:tc>
          <w:tcPr>
            <w:tcW w:w="2551" w:type="dxa"/>
          </w:tcPr>
          <w:p w:rsidR="001737D8" w:rsidRDefault="001737D8" w:rsidP="00251DAB">
            <w:pPr>
              <w:rPr>
                <w:sz w:val="20"/>
                <w:szCs w:val="20"/>
              </w:rPr>
            </w:pPr>
            <w:r>
              <w:rPr>
                <w:sz w:val="20"/>
                <w:szCs w:val="20"/>
              </w:rPr>
              <w:t>Monitored through assertive mentoring sessions</w:t>
            </w:r>
          </w:p>
          <w:p w:rsidR="00176DBB" w:rsidRDefault="00176DBB" w:rsidP="00251DAB">
            <w:pPr>
              <w:rPr>
                <w:sz w:val="20"/>
                <w:szCs w:val="20"/>
              </w:rPr>
            </w:pPr>
          </w:p>
          <w:p w:rsidR="00176DBB" w:rsidRDefault="00176DBB" w:rsidP="00251DAB">
            <w:pPr>
              <w:rPr>
                <w:b/>
                <w:sz w:val="20"/>
                <w:szCs w:val="20"/>
              </w:rPr>
            </w:pPr>
            <w:r>
              <w:rPr>
                <w:b/>
                <w:sz w:val="20"/>
                <w:szCs w:val="20"/>
              </w:rPr>
              <w:t>£350</w:t>
            </w:r>
          </w:p>
          <w:p w:rsidR="00176DBB" w:rsidRDefault="00176DBB" w:rsidP="00251DAB">
            <w:pPr>
              <w:rPr>
                <w:b/>
                <w:sz w:val="20"/>
                <w:szCs w:val="20"/>
              </w:rPr>
            </w:pPr>
          </w:p>
          <w:p w:rsidR="00176DBB" w:rsidRPr="00176DBB" w:rsidRDefault="00176DBB" w:rsidP="00251DAB">
            <w:pPr>
              <w:rPr>
                <w:b/>
                <w:sz w:val="20"/>
                <w:szCs w:val="20"/>
              </w:rPr>
            </w:pPr>
          </w:p>
        </w:tc>
        <w:tc>
          <w:tcPr>
            <w:tcW w:w="4852" w:type="dxa"/>
          </w:tcPr>
          <w:p w:rsidR="001737D8" w:rsidRPr="00E60BBB" w:rsidRDefault="00F35FE9" w:rsidP="00251DAB">
            <w:pPr>
              <w:rPr>
                <w:sz w:val="20"/>
                <w:szCs w:val="20"/>
              </w:rPr>
            </w:pPr>
            <w:r>
              <w:rPr>
                <w:sz w:val="20"/>
                <w:szCs w:val="20"/>
              </w:rPr>
              <w:t>SENCO has an overview of the most vulnerable learners, monitors attainment and progress and oversees intervention.</w:t>
            </w:r>
          </w:p>
        </w:tc>
      </w:tr>
      <w:tr w:rsidR="001737D8" w:rsidTr="00E67AB6">
        <w:tc>
          <w:tcPr>
            <w:tcW w:w="3543" w:type="dxa"/>
          </w:tcPr>
          <w:p w:rsidR="001737D8" w:rsidRDefault="001737D8" w:rsidP="00251DAB">
            <w:pPr>
              <w:rPr>
                <w:sz w:val="20"/>
                <w:szCs w:val="20"/>
              </w:rPr>
            </w:pPr>
            <w:r>
              <w:rPr>
                <w:sz w:val="20"/>
                <w:szCs w:val="20"/>
              </w:rPr>
              <w:t>To ensure that all children have equal access to all additional experiences to enhance the curriculum</w:t>
            </w:r>
          </w:p>
        </w:tc>
        <w:tc>
          <w:tcPr>
            <w:tcW w:w="3228" w:type="dxa"/>
          </w:tcPr>
          <w:p w:rsidR="001737D8" w:rsidRDefault="001737D8" w:rsidP="00251DAB">
            <w:pPr>
              <w:rPr>
                <w:sz w:val="20"/>
                <w:szCs w:val="20"/>
              </w:rPr>
            </w:pPr>
            <w:r>
              <w:rPr>
                <w:sz w:val="20"/>
                <w:szCs w:val="20"/>
              </w:rPr>
              <w:t xml:space="preserve">Subsidies for school visits, </w:t>
            </w:r>
            <w:proofErr w:type="spellStart"/>
            <w:r>
              <w:rPr>
                <w:sz w:val="20"/>
                <w:szCs w:val="20"/>
              </w:rPr>
              <w:t>residentials</w:t>
            </w:r>
            <w:proofErr w:type="spellEnd"/>
          </w:p>
        </w:tc>
        <w:tc>
          <w:tcPr>
            <w:tcW w:w="2551" w:type="dxa"/>
          </w:tcPr>
          <w:p w:rsidR="001737D8" w:rsidRDefault="001737D8" w:rsidP="00251DAB">
            <w:pPr>
              <w:rPr>
                <w:sz w:val="20"/>
                <w:szCs w:val="20"/>
              </w:rPr>
            </w:pPr>
            <w:r>
              <w:rPr>
                <w:sz w:val="20"/>
                <w:szCs w:val="20"/>
              </w:rPr>
              <w:t>Monitoring of each trip and residential</w:t>
            </w:r>
          </w:p>
          <w:p w:rsidR="00176DBB" w:rsidRDefault="00176DBB" w:rsidP="00251DAB">
            <w:pPr>
              <w:rPr>
                <w:sz w:val="20"/>
                <w:szCs w:val="20"/>
              </w:rPr>
            </w:pPr>
          </w:p>
          <w:p w:rsidR="00176DBB" w:rsidRPr="00176DBB" w:rsidRDefault="00176DBB" w:rsidP="00251DAB">
            <w:pPr>
              <w:rPr>
                <w:b/>
                <w:sz w:val="20"/>
                <w:szCs w:val="20"/>
              </w:rPr>
            </w:pPr>
            <w:proofErr w:type="spellStart"/>
            <w:r>
              <w:rPr>
                <w:b/>
                <w:sz w:val="20"/>
                <w:szCs w:val="20"/>
              </w:rPr>
              <w:t>Approx</w:t>
            </w:r>
            <w:proofErr w:type="spellEnd"/>
            <w:r>
              <w:rPr>
                <w:b/>
                <w:sz w:val="20"/>
                <w:szCs w:val="20"/>
              </w:rPr>
              <w:t xml:space="preserve"> </w:t>
            </w:r>
            <w:r w:rsidR="00F6554F">
              <w:rPr>
                <w:b/>
                <w:sz w:val="20"/>
                <w:szCs w:val="20"/>
              </w:rPr>
              <w:t>£1080</w:t>
            </w:r>
          </w:p>
        </w:tc>
        <w:tc>
          <w:tcPr>
            <w:tcW w:w="4852" w:type="dxa"/>
          </w:tcPr>
          <w:p w:rsidR="001737D8" w:rsidRPr="00E60BBB" w:rsidRDefault="008F473E" w:rsidP="00251DAB">
            <w:pPr>
              <w:rPr>
                <w:sz w:val="20"/>
                <w:szCs w:val="20"/>
              </w:rPr>
            </w:pPr>
            <w:r>
              <w:rPr>
                <w:sz w:val="20"/>
                <w:szCs w:val="20"/>
              </w:rPr>
              <w:t xml:space="preserve">Support for year 4 </w:t>
            </w:r>
            <w:r w:rsidR="00F6554F">
              <w:rPr>
                <w:sz w:val="20"/>
                <w:szCs w:val="20"/>
              </w:rPr>
              <w:t>children in residential May 2015 and London Trip 2015</w:t>
            </w:r>
            <w:r>
              <w:rPr>
                <w:sz w:val="20"/>
                <w:szCs w:val="20"/>
              </w:rPr>
              <w:t xml:space="preserve"> – as a result FSM children have committed to go</w:t>
            </w:r>
            <w:r w:rsidR="00F35FE9">
              <w:rPr>
                <w:sz w:val="20"/>
                <w:szCs w:val="20"/>
              </w:rPr>
              <w:t xml:space="preserve">.  </w:t>
            </w:r>
          </w:p>
        </w:tc>
      </w:tr>
    </w:tbl>
    <w:p w:rsidR="00DF70EB" w:rsidRPr="00D4530C" w:rsidRDefault="00DF70EB" w:rsidP="00DF70EB"/>
    <w:p w:rsidR="0004453C" w:rsidRDefault="0004453C"/>
    <w:sectPr w:rsidR="0004453C" w:rsidSect="00D453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EB"/>
    <w:rsid w:val="0004453C"/>
    <w:rsid w:val="001737D8"/>
    <w:rsid w:val="00176DBB"/>
    <w:rsid w:val="0026520E"/>
    <w:rsid w:val="004E6B07"/>
    <w:rsid w:val="008F473E"/>
    <w:rsid w:val="00AA5877"/>
    <w:rsid w:val="00D41F45"/>
    <w:rsid w:val="00DF70EB"/>
    <w:rsid w:val="00E67AB6"/>
    <w:rsid w:val="00F25080"/>
    <w:rsid w:val="00F35FE9"/>
    <w:rsid w:val="00F62170"/>
    <w:rsid w:val="00F6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 Newport Jun (A)</dc:creator>
  <cp:lastModifiedBy>Green, Lesley - Newport Jun (A)</cp:lastModifiedBy>
  <cp:revision>2</cp:revision>
  <cp:lastPrinted>2014-09-23T12:56:00Z</cp:lastPrinted>
  <dcterms:created xsi:type="dcterms:W3CDTF">2016-02-11T13:42:00Z</dcterms:created>
  <dcterms:modified xsi:type="dcterms:W3CDTF">2016-02-11T13:42:00Z</dcterms:modified>
</cp:coreProperties>
</file>