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0C16E0">
      <w:r>
        <w:t>Two star English- adverbial openers</w:t>
      </w:r>
    </w:p>
    <w:p w:rsidR="000C16E0" w:rsidRDefault="000C16E0">
      <w:r>
        <w:rPr>
          <w:noProof/>
          <w:lang w:eastAsia="en-GB"/>
        </w:rPr>
        <w:drawing>
          <wp:inline distT="0" distB="0" distL="0" distR="0" wp14:anchorId="7648C0CC" wp14:editId="49A37A05">
            <wp:extent cx="5731510" cy="3430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E0" w:rsidRDefault="000C16E0">
      <w:r>
        <w:rPr>
          <w:noProof/>
          <w:lang w:eastAsia="en-GB"/>
        </w:rPr>
        <w:drawing>
          <wp:inline distT="0" distB="0" distL="0" distR="0" wp14:anchorId="78BBA9BA" wp14:editId="2190901F">
            <wp:extent cx="5731510" cy="3604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E0" w:rsidRDefault="000C16E0">
      <w:r>
        <w:rPr>
          <w:noProof/>
          <w:lang w:eastAsia="en-GB"/>
        </w:rPr>
        <w:drawing>
          <wp:inline distT="0" distB="0" distL="0" distR="0" wp14:anchorId="724F7697" wp14:editId="3226F2E7">
            <wp:extent cx="5731510" cy="14154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6E0" w:rsidRPr="000C16E0" w:rsidRDefault="000C16E0">
      <w:pPr>
        <w:rPr>
          <w:color w:val="FF0000"/>
          <w:sz w:val="36"/>
          <w:szCs w:val="36"/>
        </w:rPr>
      </w:pPr>
      <w:r w:rsidRPr="000C16E0">
        <w:rPr>
          <w:color w:val="FF0000"/>
          <w:sz w:val="36"/>
          <w:szCs w:val="36"/>
        </w:rPr>
        <w:t>To give you a clue the answer to 1 is…. In five minutes, the train is due to leave the station.</w:t>
      </w:r>
    </w:p>
    <w:sectPr w:rsidR="000C16E0" w:rsidRPr="000C16E0" w:rsidSect="000C1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0"/>
    <w:rsid w:val="000C16E0"/>
    <w:rsid w:val="00161D1E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9585"/>
  <w15:chartTrackingRefBased/>
  <w15:docId w15:val="{AA2D28A7-ED09-4E6D-8A25-9155D51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2020-06-11T14:45:00Z</dcterms:created>
  <dcterms:modified xsi:type="dcterms:W3CDTF">2020-06-11T14:49:00Z</dcterms:modified>
</cp:coreProperties>
</file>