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54B1" w14:textId="5838826B" w:rsidR="00E66558" w:rsidRPr="004D6BCF" w:rsidRDefault="009D71E8" w:rsidP="00073EE3">
      <w:pPr>
        <w:pStyle w:val="Heading1"/>
        <w:jc w:val="center"/>
        <w:rPr>
          <w:color w:val="auto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 w:rsidRPr="004D6BCF">
        <w:rPr>
          <w:color w:val="auto"/>
        </w:rPr>
        <w:t xml:space="preserve">Pupil </w:t>
      </w:r>
      <w:r w:rsidR="004D6BCF" w:rsidRPr="004D6BCF">
        <w:rPr>
          <w:color w:val="auto"/>
        </w:rPr>
        <w:t>P</w:t>
      </w:r>
      <w:r w:rsidRPr="004D6BCF">
        <w:rPr>
          <w:color w:val="auto"/>
        </w:rPr>
        <w:t xml:space="preserve">remium </w:t>
      </w:r>
      <w:r w:rsidR="004D6BCF" w:rsidRPr="004D6BCF">
        <w:rPr>
          <w:color w:val="auto"/>
        </w:rPr>
        <w:t>S</w:t>
      </w:r>
      <w:r w:rsidRPr="004D6BCF">
        <w:rPr>
          <w:color w:val="auto"/>
        </w:rPr>
        <w:t xml:space="preserve">trategy </w:t>
      </w:r>
      <w:r w:rsidR="004D6BCF" w:rsidRPr="004D6BCF">
        <w:rPr>
          <w:color w:val="auto"/>
        </w:rPr>
        <w:t>S</w:t>
      </w:r>
      <w:r w:rsidRPr="004D6BCF">
        <w:rPr>
          <w:color w:val="auto"/>
        </w:rPr>
        <w:t>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A7D54B2" w14:textId="77777777" w:rsidR="00E66558" w:rsidRPr="004D6BCF" w:rsidRDefault="009D71E8">
      <w:pPr>
        <w:pStyle w:val="Heading2"/>
        <w:rPr>
          <w:b w:val="0"/>
          <w:bCs/>
          <w:color w:val="auto"/>
          <w:sz w:val="24"/>
          <w:szCs w:val="24"/>
        </w:rPr>
      </w:pPr>
      <w:r w:rsidRPr="004D6BCF">
        <w:rPr>
          <w:b w:val="0"/>
          <w:bCs/>
          <w:color w:val="auto"/>
          <w:sz w:val="24"/>
          <w:szCs w:val="24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14:paraId="2A7D54B3" w14:textId="77777777" w:rsidR="00E66558" w:rsidRPr="004D6BCF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 w:rsidRPr="004D6BCF"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Pr="004D6BCF" w:rsidRDefault="009D71E8">
      <w:pPr>
        <w:pStyle w:val="Heading2"/>
        <w:rPr>
          <w:color w:val="auto"/>
        </w:rPr>
      </w:pPr>
      <w:r w:rsidRPr="004D6BCF">
        <w:rPr>
          <w:color w:val="auto"/>
        </w:rP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3395"/>
      </w:tblGrid>
      <w:tr w:rsidR="004D6BCF" w:rsidRPr="004D6BCF" w14:paraId="2A7D54B7" w14:textId="77777777" w:rsidTr="00073EE3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Detail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Data</w:t>
            </w:r>
          </w:p>
        </w:tc>
      </w:tr>
      <w:tr w:rsidR="004D6BCF" w:rsidRPr="004D6BCF" w14:paraId="2A7D54BA" w14:textId="77777777" w:rsidTr="00073EE3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School name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29FA1B32" w:rsidR="00E66558" w:rsidRPr="004D6BCF" w:rsidRDefault="00073EE3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Newport CE Junior</w:t>
            </w:r>
          </w:p>
        </w:tc>
      </w:tr>
      <w:tr w:rsidR="004D6BCF" w:rsidRPr="004D6BCF" w14:paraId="2A7D54BD" w14:textId="77777777" w:rsidTr="00073EE3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 xml:space="preserve">Number of pupils in school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402E961C" w:rsidR="00E66558" w:rsidRPr="004D6BCF" w:rsidRDefault="00073EE3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323</w:t>
            </w:r>
          </w:p>
        </w:tc>
      </w:tr>
      <w:tr w:rsidR="004D6BCF" w:rsidRPr="004D6BCF" w14:paraId="2A7D54C0" w14:textId="77777777" w:rsidTr="00073EE3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Proportion (%) of pupil premium eligible pupils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69D6A865" w:rsidR="00E66558" w:rsidRPr="004D6BCF" w:rsidRDefault="00073EE3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24%</w:t>
            </w:r>
          </w:p>
        </w:tc>
      </w:tr>
      <w:tr w:rsidR="004D6BCF" w:rsidRPr="004D6BCF" w14:paraId="2A7D54C3" w14:textId="77777777" w:rsidTr="00073EE3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6687A2A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  <w:szCs w:val="22"/>
              </w:rPr>
              <w:t xml:space="preserve">Academic year/years that our current pupil premium strategy plan covers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57D9E6AA" w:rsidR="00E66558" w:rsidRPr="004D6BCF" w:rsidRDefault="00073EE3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2021-22</w:t>
            </w:r>
          </w:p>
        </w:tc>
      </w:tr>
      <w:tr w:rsidR="004D6BCF" w:rsidRPr="004D6BCF" w14:paraId="2A7D54C6" w14:textId="77777777" w:rsidTr="00073EE3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  <w:szCs w:val="22"/>
              </w:rPr>
              <w:t>Date this statement was published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199CC852" w:rsidR="00E66558" w:rsidRPr="004D6BCF" w:rsidRDefault="00073EE3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24.9.2021</w:t>
            </w:r>
          </w:p>
        </w:tc>
      </w:tr>
      <w:tr w:rsidR="004D6BCF" w:rsidRPr="004D6BCF" w14:paraId="2A7D54C9" w14:textId="77777777" w:rsidTr="00073EE3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  <w:szCs w:val="22"/>
              </w:rPr>
              <w:t>Date on which it will be reviewed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53C7637E" w:rsidR="00E66558" w:rsidRPr="004D6BCF" w:rsidRDefault="00073EE3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23.9.2021</w:t>
            </w:r>
          </w:p>
        </w:tc>
      </w:tr>
      <w:tr w:rsidR="004D6BCF" w:rsidRPr="004D6BCF" w14:paraId="2A7D54CC" w14:textId="77777777" w:rsidTr="00073EE3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Statement authorised by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4C604138" w:rsidR="00E66558" w:rsidRPr="004D6BCF" w:rsidRDefault="00073EE3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Governing Body October 2021</w:t>
            </w:r>
          </w:p>
        </w:tc>
      </w:tr>
      <w:tr w:rsidR="004D6BCF" w:rsidRPr="004D6BCF" w14:paraId="2A7D54CF" w14:textId="77777777" w:rsidTr="00073EE3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Pupil premium lead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1788BFB0" w:rsidR="00E66558" w:rsidRPr="004D6BCF" w:rsidRDefault="00073EE3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Nicola Moody</w:t>
            </w:r>
          </w:p>
        </w:tc>
      </w:tr>
      <w:tr w:rsidR="004D6BCF" w:rsidRPr="004D6BCF" w14:paraId="2A7D54D2" w14:textId="77777777" w:rsidTr="00073EE3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4EB4ACE1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 xml:space="preserve">Governor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0116652E" w:rsidR="00E66558" w:rsidRPr="004D6BCF" w:rsidRDefault="00073EE3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Claire Bowen</w:t>
            </w:r>
          </w:p>
        </w:tc>
      </w:tr>
    </w:tbl>
    <w:bookmarkEnd w:id="2"/>
    <w:bookmarkEnd w:id="3"/>
    <w:bookmarkEnd w:id="4"/>
    <w:p w14:paraId="2A7D54D3" w14:textId="77777777" w:rsidR="00E66558" w:rsidRPr="004D6BCF" w:rsidRDefault="009D71E8">
      <w:pPr>
        <w:spacing w:before="480" w:line="240" w:lineRule="auto"/>
        <w:rPr>
          <w:b/>
          <w:color w:val="auto"/>
          <w:sz w:val="32"/>
          <w:szCs w:val="32"/>
        </w:rPr>
      </w:pPr>
      <w:r w:rsidRPr="004D6BCF">
        <w:rPr>
          <w:b/>
          <w:color w:val="auto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4D6BCF" w:rsidRPr="004D6BCF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b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b/>
                <w:color w:val="auto"/>
              </w:rPr>
              <w:t>Amount</w:t>
            </w:r>
          </w:p>
        </w:tc>
      </w:tr>
      <w:tr w:rsidR="004D6BCF" w:rsidRPr="004D6BCF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3F03862C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£</w:t>
            </w:r>
            <w:r w:rsidR="00073EE3" w:rsidRPr="004D6BCF">
              <w:rPr>
                <w:color w:val="auto"/>
              </w:rPr>
              <w:t>104,910</w:t>
            </w:r>
          </w:p>
        </w:tc>
      </w:tr>
      <w:tr w:rsidR="004D6BCF" w:rsidRPr="004D6BCF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370D0DF3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£</w:t>
            </w:r>
            <w:r w:rsidR="00073EE3" w:rsidRPr="004D6BCF">
              <w:rPr>
                <w:color w:val="auto"/>
              </w:rPr>
              <w:t>11,745</w:t>
            </w:r>
          </w:p>
        </w:tc>
      </w:tr>
      <w:tr w:rsidR="004D6BCF" w:rsidRPr="004D6BCF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0ADCF900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£</w:t>
            </w:r>
            <w:r w:rsidR="00073EE3" w:rsidRPr="004D6BCF">
              <w:rPr>
                <w:color w:val="auto"/>
              </w:rPr>
              <w:t>0</w:t>
            </w:r>
          </w:p>
        </w:tc>
      </w:tr>
      <w:tr w:rsidR="004D6BCF" w:rsidRPr="004D6BCF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Pr="004D6BCF" w:rsidRDefault="009D71E8">
            <w:pPr>
              <w:pStyle w:val="TableRow"/>
              <w:rPr>
                <w:b/>
                <w:color w:val="auto"/>
              </w:rPr>
            </w:pPr>
            <w:r w:rsidRPr="004D6BCF">
              <w:rPr>
                <w:b/>
                <w:color w:val="auto"/>
              </w:rPr>
              <w:t>Total budget for this academic year</w:t>
            </w:r>
          </w:p>
          <w:p w14:paraId="2A7D54E1" w14:textId="5A4920AF" w:rsidR="00E66558" w:rsidRPr="004D6BCF" w:rsidRDefault="00E66558" w:rsidP="00073EE3">
            <w:pPr>
              <w:pStyle w:val="TableRow"/>
              <w:ind w:left="0"/>
              <w:rPr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0C564F4E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£</w:t>
            </w:r>
            <w:r w:rsidR="00073EE3" w:rsidRPr="004D6BCF">
              <w:rPr>
                <w:color w:val="auto"/>
              </w:rPr>
              <w:t>116,655</w:t>
            </w:r>
          </w:p>
        </w:tc>
      </w:tr>
    </w:tbl>
    <w:p w14:paraId="2A7D54E4" w14:textId="77777777" w:rsidR="00E66558" w:rsidRPr="004D6BCF" w:rsidRDefault="009D71E8">
      <w:pPr>
        <w:pStyle w:val="Heading1"/>
        <w:rPr>
          <w:color w:val="auto"/>
        </w:rPr>
      </w:pPr>
      <w:r w:rsidRPr="004D6BCF">
        <w:rPr>
          <w:color w:val="auto"/>
        </w:rPr>
        <w:lastRenderedPageBreak/>
        <w:t>Part A: Pupil premium strategy plan</w:t>
      </w:r>
    </w:p>
    <w:p w14:paraId="2A7D54E5" w14:textId="77777777" w:rsidR="00E66558" w:rsidRPr="004D6BCF" w:rsidRDefault="009D71E8">
      <w:pPr>
        <w:pStyle w:val="Heading2"/>
        <w:rPr>
          <w:color w:val="auto"/>
        </w:rPr>
      </w:pPr>
      <w:bookmarkStart w:id="14" w:name="_Toc357771640"/>
      <w:bookmarkStart w:id="15" w:name="_Toc346793418"/>
      <w:r w:rsidRPr="004D6BCF">
        <w:rPr>
          <w:color w:val="auto"/>
        </w:rP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4D6BCF" w:rsidRPr="004D6BCF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6" w14:textId="77777777" w:rsidR="00E66558" w:rsidRPr="004D6BCF" w:rsidRDefault="009D71E8">
            <w:pPr>
              <w:spacing w:before="120"/>
              <w:rPr>
                <w:i/>
                <w:iCs/>
                <w:color w:val="auto"/>
              </w:rPr>
            </w:pPr>
            <w:r w:rsidRPr="004D6BCF">
              <w:rPr>
                <w:i/>
                <w:iCs/>
                <w:color w:val="auto"/>
              </w:rPr>
              <w:t>You may want to include information on:</w:t>
            </w:r>
          </w:p>
          <w:p w14:paraId="2A7D54E7" w14:textId="77777777" w:rsidR="00E66558" w:rsidRPr="004D6BCF" w:rsidRDefault="009D71E8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color w:val="auto"/>
              </w:rPr>
            </w:pPr>
            <w:r w:rsidRPr="004D6BCF">
              <w:rPr>
                <w:i/>
                <w:iCs/>
                <w:color w:val="auto"/>
              </w:rPr>
              <w:t>What are your ultimate objectives for your disadvantaged pupils?</w:t>
            </w:r>
          </w:p>
          <w:p w14:paraId="2A7D54E8" w14:textId="77777777" w:rsidR="00E66558" w:rsidRPr="004D6BCF" w:rsidRDefault="009D71E8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color w:val="auto"/>
              </w:rPr>
            </w:pPr>
            <w:r w:rsidRPr="004D6BCF">
              <w:rPr>
                <w:i/>
                <w:iCs/>
                <w:color w:val="auto"/>
              </w:rPr>
              <w:t>How does your current pupil premium strategy plan work towards achieving those objectives?</w:t>
            </w:r>
          </w:p>
          <w:p w14:paraId="2A7D54E9" w14:textId="77777777" w:rsidR="00E66558" w:rsidRPr="004D6BCF" w:rsidRDefault="009D71E8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color w:val="auto"/>
              </w:rPr>
            </w:pPr>
            <w:r w:rsidRPr="004D6BCF">
              <w:rPr>
                <w:i/>
                <w:iCs/>
                <w:color w:val="auto"/>
              </w:rPr>
              <w:t>What are the key principles of your strategy plan?</w:t>
            </w:r>
          </w:p>
        </w:tc>
      </w:tr>
    </w:tbl>
    <w:p w14:paraId="2A7D54EB" w14:textId="77777777" w:rsidR="00E66558" w:rsidRPr="004D6BCF" w:rsidRDefault="009D71E8">
      <w:pPr>
        <w:pStyle w:val="Heading2"/>
        <w:spacing w:before="600"/>
        <w:rPr>
          <w:color w:val="auto"/>
        </w:rPr>
      </w:pPr>
      <w:r w:rsidRPr="004D6BCF">
        <w:rPr>
          <w:color w:val="auto"/>
        </w:rPr>
        <w:t>Challenges</w:t>
      </w:r>
    </w:p>
    <w:p w14:paraId="2A7D54EC" w14:textId="77777777" w:rsidR="00E66558" w:rsidRPr="004D6BCF" w:rsidRDefault="009D71E8">
      <w:pPr>
        <w:spacing w:before="120" w:line="240" w:lineRule="auto"/>
        <w:textAlignment w:val="baseline"/>
        <w:outlineLvl w:val="0"/>
        <w:rPr>
          <w:color w:val="auto"/>
        </w:rPr>
      </w:pPr>
      <w:r w:rsidRPr="004D6BCF">
        <w:rPr>
          <w:bCs/>
          <w:color w:val="auto"/>
        </w:rPr>
        <w:t>This details</w:t>
      </w:r>
      <w:r w:rsidRPr="004D6BCF">
        <w:rPr>
          <w:color w:val="auto"/>
        </w:rPr>
        <w:t xml:space="preserve"> the key</w:t>
      </w:r>
      <w:r w:rsidRPr="004D6BCF">
        <w:rPr>
          <w:bCs/>
          <w:color w:val="auto"/>
        </w:rPr>
        <w:t xml:space="preserve"> </w:t>
      </w:r>
      <w:r w:rsidRPr="004D6BCF">
        <w:rPr>
          <w:color w:val="auto"/>
        </w:rPr>
        <w:t xml:space="preserve">challenges to </w:t>
      </w:r>
      <w:r w:rsidRPr="004D6BCF">
        <w:rPr>
          <w:bCs/>
          <w:color w:val="auto"/>
        </w:rPr>
        <w:t>achievement that we have</w:t>
      </w:r>
      <w:r w:rsidRPr="004D6BCF">
        <w:rPr>
          <w:color w:val="auto"/>
        </w:rPr>
        <w:t xml:space="preserve"> identified among </w:t>
      </w:r>
      <w:r w:rsidRPr="004D6BCF">
        <w:rPr>
          <w:bCs/>
          <w:color w:val="auto"/>
        </w:rPr>
        <w:t>our</w:t>
      </w:r>
      <w:r w:rsidRPr="004D6BCF"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4D6BCF" w:rsidRPr="004D6BCF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 xml:space="preserve">Detail of challenge </w:t>
            </w:r>
          </w:p>
        </w:tc>
      </w:tr>
      <w:tr w:rsidR="004D6BCF" w:rsidRPr="004D6BCF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3D7CD958" w:rsidR="00E66558" w:rsidRPr="004D6BCF" w:rsidRDefault="00EF4283" w:rsidP="00073EE3">
            <w:pPr>
              <w:pStyle w:val="TableRowCentered"/>
              <w:ind w:left="0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Maintaining high pupil attendance during the 21-22 academic year.</w:t>
            </w:r>
          </w:p>
        </w:tc>
      </w:tr>
      <w:tr w:rsidR="004D6BCF" w:rsidRPr="004D6BCF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4632EB73" w:rsidR="00E66558" w:rsidRPr="004D6BCF" w:rsidRDefault="00EF4283" w:rsidP="00EF4283">
            <w:pPr>
              <w:pStyle w:val="TableRowCentered"/>
              <w:ind w:left="0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Maintaining high % of parental engagement during the 21-22 academic year.</w:t>
            </w:r>
          </w:p>
        </w:tc>
      </w:tr>
      <w:tr w:rsidR="004D6BCF" w:rsidRPr="004D6BCF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00849E34" w:rsidR="00E66558" w:rsidRPr="004D6BCF" w:rsidRDefault="00EF4283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Ensuring that 100% of disadvantaged pupils engage with the full broad and balanced curriculum.</w:t>
            </w:r>
          </w:p>
        </w:tc>
      </w:tr>
      <w:tr w:rsidR="004D6BCF" w:rsidRPr="004D6BCF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21127E3C" w:rsidR="00E66558" w:rsidRPr="004D6BCF" w:rsidRDefault="00EF4283">
            <w:pPr>
              <w:pStyle w:val="TableRowCentered"/>
              <w:jc w:val="left"/>
              <w:rPr>
                <w:iCs/>
                <w:color w:val="auto"/>
                <w:sz w:val="22"/>
              </w:rPr>
            </w:pPr>
            <w:r w:rsidRPr="004D6BCF">
              <w:rPr>
                <w:iCs/>
                <w:color w:val="auto"/>
                <w:sz w:val="22"/>
              </w:rPr>
              <w:t>Meeting Mental Health and Wellbeing needs of disadvantaged pupils.</w:t>
            </w:r>
          </w:p>
        </w:tc>
      </w:tr>
      <w:tr w:rsidR="004D6BCF" w:rsidRPr="004D6BCF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bookmarkStart w:id="16" w:name="_Toc443397160"/>
            <w:r w:rsidRPr="004D6BCF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3103457E" w:rsidR="00E66558" w:rsidRPr="004D6BCF" w:rsidRDefault="00EF4283">
            <w:pPr>
              <w:pStyle w:val="TableRowCentered"/>
              <w:jc w:val="left"/>
              <w:rPr>
                <w:iCs/>
                <w:color w:val="auto"/>
                <w:sz w:val="22"/>
              </w:rPr>
            </w:pPr>
            <w:r w:rsidRPr="004D6BCF">
              <w:rPr>
                <w:iCs/>
                <w:color w:val="auto"/>
                <w:sz w:val="22"/>
              </w:rPr>
              <w:t xml:space="preserve">Closing the attainment gap for disadvantaged pupils across the curriculum. </w:t>
            </w:r>
          </w:p>
        </w:tc>
      </w:tr>
    </w:tbl>
    <w:p w14:paraId="2A7D54FF" w14:textId="77777777" w:rsidR="00E66558" w:rsidRPr="004D6BCF" w:rsidRDefault="009D71E8">
      <w:pPr>
        <w:pStyle w:val="Heading2"/>
        <w:spacing w:before="600"/>
        <w:rPr>
          <w:color w:val="auto"/>
        </w:rPr>
      </w:pPr>
      <w:r w:rsidRPr="004D6BCF">
        <w:rPr>
          <w:color w:val="auto"/>
        </w:rPr>
        <w:t xml:space="preserve">Intended outcomes </w:t>
      </w:r>
    </w:p>
    <w:p w14:paraId="2A7D5500" w14:textId="77777777" w:rsidR="00E66558" w:rsidRPr="004D6BCF" w:rsidRDefault="009D71E8">
      <w:pPr>
        <w:rPr>
          <w:color w:val="auto"/>
        </w:rPr>
      </w:pPr>
      <w:r w:rsidRPr="004D6BCF">
        <w:rPr>
          <w:color w:val="auto"/>
        </w:rPr>
        <w:t xml:space="preserve">This explains the outcomes we are aiming for </w:t>
      </w:r>
      <w:r w:rsidRPr="004D6BCF">
        <w:rPr>
          <w:b/>
          <w:bCs/>
          <w:color w:val="auto"/>
        </w:rPr>
        <w:t>by the end of our current strategy plan</w:t>
      </w:r>
      <w:r w:rsidRPr="004D6BCF"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4D6BCF" w:rsidRPr="004D6BCF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Success criteria</w:t>
            </w:r>
          </w:p>
        </w:tc>
      </w:tr>
      <w:tr w:rsidR="004D6BCF" w:rsidRPr="004D6BCF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43C74D5C" w:rsidR="00E66558" w:rsidRPr="004D6BCF" w:rsidRDefault="00EF4283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  <w:sz w:val="22"/>
                <w:szCs w:val="22"/>
              </w:rPr>
              <w:t>Newport CE Junior School pupil attendance sustains at 97%+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D86A" w14:textId="77777777" w:rsidR="00E66558" w:rsidRPr="004D6BCF" w:rsidRDefault="00EF4283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*The attendance gap between all pupils and disadvantaged does not exceed 1%.</w:t>
            </w:r>
          </w:p>
          <w:p w14:paraId="09891674" w14:textId="77777777" w:rsidR="00EF4283" w:rsidRPr="004D6BCF" w:rsidRDefault="00EF4283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*Pupil attendance is above 97%.</w:t>
            </w:r>
          </w:p>
          <w:p w14:paraId="2A7D5505" w14:textId="1A9455B2" w:rsidR="00EF4283" w:rsidRPr="004D6BCF" w:rsidRDefault="00EF4283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*The number of persistent absentees is reduced.</w:t>
            </w:r>
          </w:p>
        </w:tc>
      </w:tr>
      <w:tr w:rsidR="004D6BCF" w:rsidRPr="004D6BCF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4D702DE5" w:rsidR="00E66558" w:rsidRPr="004D6BCF" w:rsidRDefault="00EF4283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The engagement of disadvantaged parents remains 90%+.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7A60" w14:textId="77777777" w:rsidR="00E66558" w:rsidRPr="004D6BCF" w:rsidRDefault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*90%+ of disadvantaged parents engage with the school to support their child through the 21-22 academic year.</w:t>
            </w:r>
          </w:p>
          <w:p w14:paraId="2A7D5508" w14:textId="59466D5A" w:rsidR="009420DA" w:rsidRPr="004D6BCF" w:rsidRDefault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*100% of parental feedback is positive about the impact of engagement with school staff.</w:t>
            </w:r>
          </w:p>
        </w:tc>
      </w:tr>
      <w:tr w:rsidR="004D6BCF" w:rsidRPr="004D6BCF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3B7ADE0A" w:rsidR="00E66558" w:rsidRPr="004D6BCF" w:rsidRDefault="009420DA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lastRenderedPageBreak/>
              <w:t>100% of disadvantaged pupils engage with the enriched broad and balanced curriculum.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CCF6" w14:textId="77777777" w:rsidR="00E66558" w:rsidRPr="004D6BCF" w:rsidRDefault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*100% of disadvantaged pupils attend at least one club.</w:t>
            </w:r>
          </w:p>
          <w:p w14:paraId="1A000117" w14:textId="77777777" w:rsidR="009420DA" w:rsidRPr="004D6BCF" w:rsidRDefault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*100% of disadvantaged pupils attend at least one visit.</w:t>
            </w:r>
          </w:p>
          <w:p w14:paraId="2A7D550B" w14:textId="46A6061D" w:rsidR="009420DA" w:rsidRPr="004D6BCF" w:rsidRDefault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*90% disadvantaged attend a residential visit.</w:t>
            </w:r>
          </w:p>
        </w:tc>
      </w:tr>
      <w:tr w:rsidR="004D6BCF" w:rsidRPr="004D6BCF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594A8D16" w:rsidR="00E66558" w:rsidRPr="004D6BCF" w:rsidRDefault="009420DA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All disadvantaged pupils have access to Mental Health and Wellbeing Support.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52CB" w14:textId="77777777" w:rsidR="009420DA" w:rsidRPr="004D6BCF" w:rsidRDefault="009420DA" w:rsidP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*100% of disadvantaged pupils have a School Mentor.</w:t>
            </w:r>
          </w:p>
          <w:p w14:paraId="2A7D550E" w14:textId="4E805FDD" w:rsidR="009420DA" w:rsidRPr="004D6BCF" w:rsidRDefault="009420DA" w:rsidP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*100% of disadvantaged pupils can articulate how the schools supports their wellbeing and what they can do if they need help.</w:t>
            </w:r>
          </w:p>
        </w:tc>
      </w:tr>
      <w:tr w:rsidR="009420DA" w:rsidRPr="004D6BCF" w14:paraId="15135ED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97D1" w14:textId="09E9C2C4" w:rsidR="009420DA" w:rsidRPr="004D6BCF" w:rsidRDefault="009420DA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The attainment gap between disadvantaged pupils and their peers is closing across the curriculum.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33AD" w14:textId="77777777" w:rsidR="009420DA" w:rsidRPr="004D6BCF" w:rsidRDefault="009420DA" w:rsidP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*The attainment gap has closed from 2020-21.</w:t>
            </w:r>
          </w:p>
          <w:p w14:paraId="7C5CF441" w14:textId="11E4E4FD" w:rsidR="009420DA" w:rsidRPr="004D6BCF" w:rsidRDefault="009420DA" w:rsidP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*Disadvantaged pupils make accelerated progress.</w:t>
            </w:r>
          </w:p>
        </w:tc>
      </w:tr>
    </w:tbl>
    <w:p w14:paraId="2A7D5512" w14:textId="7B489199" w:rsidR="00E66558" w:rsidRPr="004D6BCF" w:rsidRDefault="009D71E8">
      <w:pPr>
        <w:pStyle w:val="Heading2"/>
        <w:rPr>
          <w:color w:val="auto"/>
        </w:rPr>
      </w:pPr>
      <w:r w:rsidRPr="004D6BCF">
        <w:rPr>
          <w:color w:val="auto"/>
        </w:rPr>
        <w:t>Activity in this academic year</w:t>
      </w:r>
    </w:p>
    <w:p w14:paraId="2A7D5513" w14:textId="77777777" w:rsidR="00E66558" w:rsidRPr="004D6BCF" w:rsidRDefault="009D71E8">
      <w:pPr>
        <w:spacing w:after="480"/>
        <w:rPr>
          <w:color w:val="auto"/>
        </w:rPr>
      </w:pPr>
      <w:r w:rsidRPr="004D6BCF">
        <w:rPr>
          <w:color w:val="auto"/>
        </w:rPr>
        <w:t xml:space="preserve">This details how we intend to spend our pupil premium (and recovery premium funding) </w:t>
      </w:r>
      <w:r w:rsidRPr="004D6BCF">
        <w:rPr>
          <w:b/>
          <w:bCs/>
          <w:color w:val="auto"/>
        </w:rPr>
        <w:t>this academic year</w:t>
      </w:r>
      <w:r w:rsidRPr="004D6BCF">
        <w:rPr>
          <w:color w:val="auto"/>
        </w:rPr>
        <w:t xml:space="preserve"> to address the challenges listed above.</w:t>
      </w:r>
    </w:p>
    <w:p w14:paraId="2A7D5514" w14:textId="77777777" w:rsidR="00E66558" w:rsidRPr="004D6BCF" w:rsidRDefault="009D71E8">
      <w:pPr>
        <w:pStyle w:val="Heading3"/>
        <w:rPr>
          <w:color w:val="auto"/>
        </w:rPr>
      </w:pPr>
      <w:r w:rsidRPr="004D6BCF">
        <w:rPr>
          <w:color w:val="auto"/>
        </w:rPr>
        <w:t>Teaching (for example, CPD, recruitment and retention)</w:t>
      </w:r>
    </w:p>
    <w:p w14:paraId="2A7D5515" w14:textId="1E634A9E" w:rsidR="00E66558" w:rsidRPr="004D6BCF" w:rsidRDefault="009D71E8">
      <w:pPr>
        <w:rPr>
          <w:color w:val="auto"/>
        </w:rPr>
      </w:pPr>
      <w:r w:rsidRPr="004D6BCF">
        <w:rPr>
          <w:color w:val="auto"/>
        </w:rPr>
        <w:t>Budgeted cost: £</w:t>
      </w:r>
      <w:r w:rsidR="00FB2908">
        <w:rPr>
          <w:color w:val="auto"/>
        </w:rPr>
        <w:t>40</w:t>
      </w:r>
      <w:r w:rsidR="004D6BCF">
        <w:rPr>
          <w:color w:val="auto"/>
        </w:rPr>
        <w:t>,000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253"/>
        <w:gridCol w:w="2261"/>
      </w:tblGrid>
      <w:tr w:rsidR="004D6BCF" w:rsidRPr="004D6BCF" w14:paraId="2A7D5519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Evidence that supports this approach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Challenge number(s) addressed</w:t>
            </w:r>
          </w:p>
        </w:tc>
      </w:tr>
      <w:tr w:rsidR="004D6BCF" w:rsidRPr="004D6BCF" w14:paraId="2A7D551D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6E040B93" w:rsidR="00E66558" w:rsidRPr="004D6BCF" w:rsidRDefault="004D6BCF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Teacher, HLTA and supply cover to release senior and curriculum leaders.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224DCACE" w:rsidR="00FB2908" w:rsidRPr="004D6BCF" w:rsidRDefault="00FB2908" w:rsidP="00FB2908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Focus on supporting quality first teaching: </w:t>
            </w:r>
            <w:hyperlink r:id="rId7" w:history="1">
              <w:r w:rsidRPr="004A5993">
                <w:rPr>
                  <w:rStyle w:val="Hyperlink"/>
                  <w:sz w:val="22"/>
                </w:rPr>
                <w:t>https://educationendowmentfoundation.org.uk/public/files/Publications/Pupil_Premium_Guidance_iPDF.pdf</w:t>
              </w:r>
            </w:hyperlink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0B4FC97B" w:rsidR="00E66558" w:rsidRPr="004D6BCF" w:rsidRDefault="004D6BCF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4D6BCF">
              <w:rPr>
                <w:color w:val="auto"/>
                <w:sz w:val="22"/>
              </w:rPr>
              <w:t>323</w:t>
            </w:r>
          </w:p>
        </w:tc>
      </w:tr>
      <w:tr w:rsidR="00FB2908" w:rsidRPr="004D6BCF" w14:paraId="2A7D5521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1C65BC06" w:rsidR="00E66558" w:rsidRPr="004D6BCF" w:rsidRDefault="00FB2908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CPD for teachers and support staff.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08B6011E" w:rsidR="00E66558" w:rsidRPr="004D6BCF" w:rsidRDefault="00FB2908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Focus on supporting quality first teaching: </w:t>
            </w:r>
            <w:hyperlink r:id="rId8" w:history="1">
              <w:r w:rsidRPr="004A5993">
                <w:rPr>
                  <w:rStyle w:val="Hyperlink"/>
                  <w:sz w:val="22"/>
                </w:rPr>
                <w:t>https://educationendowmentfoundation.org.uk/public/files/Publications/Pupil_Premium_Guidance_iPDF.pdf</w:t>
              </w:r>
            </w:hyperlink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4C2DF14F" w:rsidR="00E66558" w:rsidRPr="004D6BCF" w:rsidRDefault="00FB2908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323</w:t>
            </w:r>
          </w:p>
        </w:tc>
      </w:tr>
    </w:tbl>
    <w:p w14:paraId="2A7D5522" w14:textId="77777777" w:rsidR="00E66558" w:rsidRPr="004D6BCF" w:rsidRDefault="00E66558">
      <w:pPr>
        <w:keepNext/>
        <w:spacing w:after="60"/>
        <w:outlineLvl w:val="1"/>
        <w:rPr>
          <w:color w:val="auto"/>
        </w:rPr>
      </w:pPr>
    </w:p>
    <w:p w14:paraId="2A7D5523" w14:textId="1DC08891" w:rsidR="00E66558" w:rsidRPr="004D6BCF" w:rsidRDefault="009D71E8">
      <w:pPr>
        <w:rPr>
          <w:b/>
          <w:bCs/>
          <w:color w:val="auto"/>
          <w:sz w:val="28"/>
          <w:szCs w:val="28"/>
        </w:rPr>
      </w:pPr>
      <w:r w:rsidRPr="004D6BCF">
        <w:rPr>
          <w:b/>
          <w:bCs/>
          <w:color w:val="auto"/>
          <w:sz w:val="28"/>
          <w:szCs w:val="28"/>
        </w:rPr>
        <w:t xml:space="preserve">Targeted academic support (for example, </w:t>
      </w:r>
      <w:r w:rsidR="00D33FE5" w:rsidRPr="004D6BCF">
        <w:rPr>
          <w:b/>
          <w:bCs/>
          <w:color w:val="auto"/>
          <w:sz w:val="28"/>
          <w:szCs w:val="28"/>
        </w:rPr>
        <w:t xml:space="preserve">tutoring, one-to-one support </w:t>
      </w:r>
      <w:r w:rsidRPr="004D6BCF">
        <w:rPr>
          <w:b/>
          <w:bCs/>
          <w:color w:val="auto"/>
          <w:sz w:val="28"/>
          <w:szCs w:val="28"/>
        </w:rPr>
        <w:t xml:space="preserve">structured interventions) </w:t>
      </w:r>
    </w:p>
    <w:p w14:paraId="2A7D5524" w14:textId="5A19E79A" w:rsidR="00E66558" w:rsidRPr="004D6BCF" w:rsidRDefault="009D71E8">
      <w:pPr>
        <w:rPr>
          <w:color w:val="auto"/>
        </w:rPr>
      </w:pPr>
      <w:r w:rsidRPr="004D6BCF">
        <w:rPr>
          <w:color w:val="auto"/>
        </w:rPr>
        <w:t>Budgeted cost: £</w:t>
      </w:r>
      <w:r w:rsidR="00FB2908">
        <w:rPr>
          <w:color w:val="auto"/>
        </w:rPr>
        <w:t>39,000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253"/>
        <w:gridCol w:w="2261"/>
      </w:tblGrid>
      <w:tr w:rsidR="004D6BCF" w:rsidRPr="004D6BCF" w14:paraId="2A7D5528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lastRenderedPageBreak/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Evidence that supports this approach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Challenge number(s) addressed</w:t>
            </w:r>
          </w:p>
        </w:tc>
      </w:tr>
      <w:tr w:rsidR="004D6BCF" w:rsidRPr="00FB2908" w14:paraId="2A7D552C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427F71DC" w:rsidR="00E66558" w:rsidRPr="00FB2908" w:rsidRDefault="00FB2908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All disadvantaged children allocated with a school mentor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6FC4ECD5" w:rsidR="00E66558" w:rsidRPr="00FB2908" w:rsidRDefault="00FB2908">
            <w:pPr>
              <w:pStyle w:val="TableRowCentered"/>
              <w:jc w:val="left"/>
              <w:rPr>
                <w:color w:val="auto"/>
                <w:sz w:val="22"/>
              </w:rPr>
            </w:pPr>
            <w:hyperlink r:id="rId9" w:history="1">
              <w:r w:rsidRPr="004A5993">
                <w:rPr>
                  <w:rStyle w:val="Hyperlink"/>
                  <w:sz w:val="22"/>
                </w:rPr>
                <w:t>https://educationendowmentfoundation.org.uk/education-evidence/teaching-learning-toolkit/mentoring</w:t>
              </w:r>
            </w:hyperlink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63C4AB56" w:rsidR="00E66558" w:rsidRPr="00FB2908" w:rsidRDefault="00FB2908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78</w:t>
            </w:r>
          </w:p>
        </w:tc>
      </w:tr>
      <w:tr w:rsidR="00FB2908" w:rsidRPr="00FB2908" w14:paraId="2A7D5530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681B412E" w:rsidR="00E66558" w:rsidRPr="00FB2908" w:rsidRDefault="00FB2908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Pupils identified for intervention to close gaps and accelerate progress.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E" w14:textId="591E8E50" w:rsidR="00E66558" w:rsidRPr="00FB2908" w:rsidRDefault="0009086E">
            <w:pPr>
              <w:pStyle w:val="TableRowCentered"/>
              <w:jc w:val="left"/>
              <w:rPr>
                <w:color w:val="auto"/>
                <w:sz w:val="22"/>
              </w:rPr>
            </w:pPr>
            <w:hyperlink r:id="rId10" w:history="1">
              <w:r w:rsidRPr="004A5993">
                <w:rPr>
                  <w:rStyle w:val="Hyperlink"/>
                  <w:sz w:val="22"/>
                </w:rPr>
                <w:t>https://educationendowmentfoundation.org.uk/education-evidence/teaching-learning-toolkit/teaching-assistant-interventions</w:t>
              </w:r>
            </w:hyperlink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3B329E67" w:rsidR="00E66558" w:rsidRPr="00FB2908" w:rsidRDefault="00FB2908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48</w:t>
            </w:r>
          </w:p>
        </w:tc>
      </w:tr>
    </w:tbl>
    <w:p w14:paraId="2A7D5531" w14:textId="77777777" w:rsidR="00E66558" w:rsidRPr="00FB2908" w:rsidRDefault="00E66558">
      <w:pPr>
        <w:spacing w:after="0"/>
        <w:rPr>
          <w:b/>
          <w:color w:val="auto"/>
          <w:sz w:val="28"/>
          <w:szCs w:val="28"/>
        </w:rPr>
      </w:pPr>
    </w:p>
    <w:p w14:paraId="2A7D5532" w14:textId="59A68BC3" w:rsidR="00E66558" w:rsidRPr="004D6BCF" w:rsidRDefault="009D71E8">
      <w:pPr>
        <w:rPr>
          <w:b/>
          <w:color w:val="auto"/>
          <w:sz w:val="28"/>
          <w:szCs w:val="28"/>
        </w:rPr>
      </w:pPr>
      <w:r w:rsidRPr="004D6BCF">
        <w:rPr>
          <w:b/>
          <w:color w:val="auto"/>
          <w:sz w:val="28"/>
          <w:szCs w:val="28"/>
        </w:rPr>
        <w:t>Wider strategies (for example, related to attendance, behaviour, wellbeing)</w:t>
      </w:r>
    </w:p>
    <w:p w14:paraId="2A7D5533" w14:textId="7CEBDACA" w:rsidR="00E66558" w:rsidRPr="004D6BCF" w:rsidRDefault="009D71E8">
      <w:pPr>
        <w:spacing w:before="240" w:after="120"/>
        <w:rPr>
          <w:color w:val="auto"/>
        </w:rPr>
      </w:pPr>
      <w:r w:rsidRPr="004D6BCF">
        <w:rPr>
          <w:color w:val="auto"/>
        </w:rPr>
        <w:t>Budgeted cost: £</w:t>
      </w:r>
      <w:r w:rsidR="00FB2908">
        <w:rPr>
          <w:color w:val="auto"/>
        </w:rPr>
        <w:t>41,000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253"/>
        <w:gridCol w:w="2261"/>
      </w:tblGrid>
      <w:tr w:rsidR="004D6BCF" w:rsidRPr="004D6BCF" w14:paraId="2A7D5537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Evidence that supports this approach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Challenge number(s) addressed</w:t>
            </w:r>
          </w:p>
        </w:tc>
      </w:tr>
      <w:tr w:rsidR="004D6BCF" w:rsidRPr="004D6BCF" w14:paraId="2A7D553B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284CE27F" w:rsidR="00E66558" w:rsidRPr="009857B4" w:rsidRDefault="009857B4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Focus on pupil attendance: EWO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758BC70F" w:rsidR="009857B4" w:rsidRPr="009857B4" w:rsidRDefault="009857B4" w:rsidP="009857B4">
            <w:pPr>
              <w:pStyle w:val="TableRowCentered"/>
              <w:jc w:val="left"/>
              <w:rPr>
                <w:color w:val="auto"/>
                <w:sz w:val="22"/>
              </w:rPr>
            </w:pPr>
            <w:hyperlink r:id="rId11" w:history="1">
              <w:r w:rsidRPr="009857B4">
                <w:rPr>
                  <w:rStyle w:val="Hyperlink"/>
                  <w:sz w:val="22"/>
                </w:rPr>
                <w:t>https://educationendowmentfoundation.org.uk/education-evidence/teaching-learning-toolkit/parental-engagement</w:t>
              </w:r>
            </w:hyperlink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2AFD5D6B" w:rsidR="00E66558" w:rsidRPr="009857B4" w:rsidRDefault="009857B4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323</w:t>
            </w:r>
          </w:p>
        </w:tc>
      </w:tr>
      <w:tr w:rsidR="009857B4" w:rsidRPr="004D6BCF" w14:paraId="2A7D553F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50C3ECC7" w:rsidR="00E66558" w:rsidRPr="009857B4" w:rsidRDefault="009857B4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Focus on supporting the family and wider needs: Family Support Worker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D" w14:textId="0B3903A7" w:rsidR="00E66558" w:rsidRPr="009857B4" w:rsidRDefault="009857B4">
            <w:pPr>
              <w:pStyle w:val="TableRowCentered"/>
              <w:jc w:val="left"/>
              <w:rPr>
                <w:color w:val="auto"/>
                <w:sz w:val="22"/>
              </w:rPr>
            </w:pPr>
            <w:hyperlink r:id="rId12" w:history="1">
              <w:r w:rsidRPr="009857B4">
                <w:rPr>
                  <w:rStyle w:val="Hyperlink"/>
                  <w:sz w:val="22"/>
                </w:rPr>
                <w:t>https://educationendowmentfoundation.org.uk/education-evidence/teaching-learning-toolkit/parental-engagement</w:t>
              </w:r>
            </w:hyperlink>
            <w:r w:rsidRPr="009857B4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252FD796" w:rsidR="00E66558" w:rsidRPr="009857B4" w:rsidRDefault="009857B4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12</w:t>
            </w:r>
          </w:p>
        </w:tc>
      </w:tr>
      <w:tr w:rsidR="009857B4" w:rsidRPr="004D6BCF" w14:paraId="132B0EDD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AE1A" w14:textId="5DFD940D" w:rsidR="009857B4" w:rsidRDefault="009857B4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Subsidised educational visits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0519" w14:textId="5A646D26" w:rsidR="009857B4" w:rsidRPr="009857B4" w:rsidRDefault="0009086E">
            <w:pPr>
              <w:pStyle w:val="TableRowCentered"/>
              <w:jc w:val="left"/>
              <w:rPr>
                <w:color w:val="auto"/>
                <w:sz w:val="22"/>
              </w:rPr>
            </w:pPr>
            <w:hyperlink r:id="rId13" w:history="1">
              <w:r w:rsidRPr="004A5993">
                <w:rPr>
                  <w:rStyle w:val="Hyperlink"/>
                  <w:sz w:val="22"/>
                </w:rPr>
                <w:t>https://educationendowmentfoundation.org.uk/public/files/Publications/Pupil_Premium_Guidance_iPDF.pdf</w:t>
              </w:r>
            </w:hyperlink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480D" w14:textId="13ED8A89" w:rsidR="009857B4" w:rsidRDefault="009857B4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78</w:t>
            </w:r>
          </w:p>
        </w:tc>
      </w:tr>
      <w:tr w:rsidR="0009086E" w:rsidRPr="004D6BCF" w14:paraId="27D51476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61EE" w14:textId="2696217F" w:rsidR="0009086E" w:rsidRDefault="0009086E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Outdoor learning opportunity embedded into the curriculum: Beech’s Base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D0E2" w14:textId="4CBCA038" w:rsidR="0009086E" w:rsidRDefault="0009086E">
            <w:pPr>
              <w:pStyle w:val="TableRowCentered"/>
              <w:jc w:val="left"/>
              <w:rPr>
                <w:color w:val="auto"/>
                <w:sz w:val="22"/>
              </w:rPr>
            </w:pPr>
            <w:hyperlink r:id="rId14" w:history="1">
              <w:r w:rsidRPr="004A5993">
                <w:rPr>
                  <w:rStyle w:val="Hyperlink"/>
                  <w:sz w:val="22"/>
                </w:rPr>
                <w:t>https://educationendowmentfoundation.org.uk/education-evidence/teaching-learning-toolkit/metacognition-and-self-regulation</w:t>
              </w:r>
            </w:hyperlink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D96B" w14:textId="77777777" w:rsidR="0009086E" w:rsidRDefault="0009086E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323</w:t>
            </w:r>
          </w:p>
          <w:p w14:paraId="7C0D5DD1" w14:textId="25942D5D" w:rsidR="0009086E" w:rsidRDefault="0009086E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+targeted 16</w:t>
            </w:r>
          </w:p>
        </w:tc>
      </w:tr>
    </w:tbl>
    <w:p w14:paraId="2A7D5540" w14:textId="77777777" w:rsidR="00E66558" w:rsidRPr="004D6BCF" w:rsidRDefault="00E66558">
      <w:pPr>
        <w:spacing w:before="240" w:after="0"/>
        <w:rPr>
          <w:b/>
          <w:bCs/>
          <w:color w:val="auto"/>
          <w:sz w:val="28"/>
          <w:szCs w:val="28"/>
        </w:rPr>
      </w:pPr>
    </w:p>
    <w:p w14:paraId="2A7D5541" w14:textId="58CDBA4C" w:rsidR="00E66558" w:rsidRPr="004D6BCF" w:rsidRDefault="009D71E8" w:rsidP="00120AB1">
      <w:pPr>
        <w:rPr>
          <w:color w:val="auto"/>
        </w:rPr>
      </w:pPr>
      <w:r w:rsidRPr="004D6BCF">
        <w:rPr>
          <w:b/>
          <w:bCs/>
          <w:color w:val="auto"/>
          <w:sz w:val="28"/>
          <w:szCs w:val="28"/>
        </w:rPr>
        <w:t>Total budgeted cost: £</w:t>
      </w:r>
      <w:r w:rsidR="0009086E">
        <w:rPr>
          <w:b/>
          <w:bCs/>
          <w:color w:val="auto"/>
          <w:sz w:val="28"/>
          <w:szCs w:val="28"/>
        </w:rPr>
        <w:t>120,000</w:t>
      </w:r>
    </w:p>
    <w:p w14:paraId="2A7D5542" w14:textId="77777777" w:rsidR="00E66558" w:rsidRPr="004D6BCF" w:rsidRDefault="009D71E8">
      <w:pPr>
        <w:pStyle w:val="Heading1"/>
        <w:rPr>
          <w:color w:val="auto"/>
        </w:rPr>
      </w:pPr>
      <w:r w:rsidRPr="004D6BCF">
        <w:rPr>
          <w:color w:val="auto"/>
        </w:rPr>
        <w:lastRenderedPageBreak/>
        <w:t>Part B: Review of outcomes in the previous academic year</w:t>
      </w:r>
    </w:p>
    <w:p w14:paraId="2A7D5543" w14:textId="77777777" w:rsidR="00E66558" w:rsidRPr="004D6BCF" w:rsidRDefault="009D71E8">
      <w:pPr>
        <w:pStyle w:val="Heading2"/>
        <w:rPr>
          <w:color w:val="auto"/>
        </w:rPr>
      </w:pPr>
      <w:r w:rsidRPr="004D6BCF">
        <w:rPr>
          <w:color w:val="auto"/>
        </w:rPr>
        <w:t>Pupil premium strategy outcomes</w:t>
      </w:r>
    </w:p>
    <w:p w14:paraId="2A7D5544" w14:textId="6770E6C0" w:rsidR="00E66558" w:rsidRDefault="009D71E8">
      <w:pPr>
        <w:rPr>
          <w:color w:val="auto"/>
        </w:rPr>
      </w:pPr>
      <w:r w:rsidRPr="004D6BCF">
        <w:rPr>
          <w:color w:val="auto"/>
        </w:rPr>
        <w:t xml:space="preserve">This details the impact that our pupil premium activity had on pupils in the 2020 to 2021 academic year. </w:t>
      </w:r>
    </w:p>
    <w:p w14:paraId="71514F3B" w14:textId="69928A38" w:rsidR="0009086E" w:rsidRPr="004D6BCF" w:rsidRDefault="0009086E" w:rsidP="0009086E">
      <w:pPr>
        <w:jc w:val="center"/>
        <w:rPr>
          <w:color w:val="auto"/>
        </w:rPr>
      </w:pPr>
      <w:r>
        <w:rPr>
          <w:noProof/>
        </w:rPr>
        <w:drawing>
          <wp:inline distT="0" distB="0" distL="0" distR="0" wp14:anchorId="35CD8293" wp14:editId="750FBF46">
            <wp:extent cx="5600700" cy="3483513"/>
            <wp:effectExtent l="0" t="0" r="0" b="3175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15"/>
                    <a:srcRect l="11926" t="24522" r="16194" b="8420"/>
                    <a:stretch/>
                  </pic:blipFill>
                  <pic:spPr bwMode="auto">
                    <a:xfrm>
                      <a:off x="0" y="0"/>
                      <a:ext cx="5606080" cy="348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D5548" w14:textId="77777777" w:rsidR="00E66558" w:rsidRPr="004D6BCF" w:rsidRDefault="009D71E8">
      <w:pPr>
        <w:pStyle w:val="Heading2"/>
        <w:spacing w:before="600"/>
        <w:rPr>
          <w:color w:val="auto"/>
        </w:rPr>
      </w:pPr>
      <w:r w:rsidRPr="004D6BCF">
        <w:rPr>
          <w:color w:val="auto"/>
        </w:rPr>
        <w:t>Externally provided programmes</w:t>
      </w:r>
    </w:p>
    <w:p w14:paraId="2A7D5549" w14:textId="77777777" w:rsidR="00E66558" w:rsidRPr="004D6BCF" w:rsidRDefault="009D71E8">
      <w:pPr>
        <w:rPr>
          <w:i/>
          <w:iCs/>
          <w:color w:val="auto"/>
        </w:rPr>
      </w:pPr>
      <w:r w:rsidRPr="004D6BCF">
        <w:rPr>
          <w:i/>
          <w:iCs/>
          <w:color w:val="auto"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4D6BCF" w:rsidRPr="004D6BCF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Provider</w:t>
            </w:r>
          </w:p>
        </w:tc>
      </w:tr>
      <w:tr w:rsidR="004D6BCF" w:rsidRPr="004D6BCF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77777777" w:rsidR="00E66558" w:rsidRPr="004D6BCF" w:rsidRDefault="00E66558">
            <w:pPr>
              <w:pStyle w:val="TableRow"/>
              <w:rPr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77777777" w:rsidR="00E66558" w:rsidRPr="004D6BCF" w:rsidRDefault="00E66558">
            <w:pPr>
              <w:pStyle w:val="TableRowCentered"/>
              <w:jc w:val="left"/>
              <w:rPr>
                <w:color w:val="auto"/>
              </w:rPr>
            </w:pPr>
          </w:p>
        </w:tc>
      </w:tr>
      <w:tr w:rsidR="004D6BCF" w:rsidRPr="004D6BCF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77777777" w:rsidR="00E66558" w:rsidRPr="004D6BCF" w:rsidRDefault="00E66558">
            <w:pPr>
              <w:pStyle w:val="TableRow"/>
              <w:rPr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77777777" w:rsidR="00E66558" w:rsidRPr="004D6BCF" w:rsidRDefault="00E66558">
            <w:pPr>
              <w:pStyle w:val="TableRowCentered"/>
              <w:jc w:val="left"/>
              <w:rPr>
                <w:color w:val="auto"/>
              </w:rPr>
            </w:pPr>
          </w:p>
        </w:tc>
      </w:tr>
    </w:tbl>
    <w:p w14:paraId="2A7D555F" w14:textId="77777777" w:rsidR="00E66558" w:rsidRPr="004D6BCF" w:rsidRDefault="00E66558">
      <w:pPr>
        <w:spacing w:after="0" w:line="240" w:lineRule="auto"/>
        <w:rPr>
          <w:color w:val="auto"/>
        </w:rPr>
      </w:pPr>
    </w:p>
    <w:bookmarkEnd w:id="14"/>
    <w:bookmarkEnd w:id="15"/>
    <w:bookmarkEnd w:id="16"/>
    <w:p w14:paraId="2A7D5564" w14:textId="77777777" w:rsidR="00E66558" w:rsidRDefault="00E66558"/>
    <w:sectPr w:rsidR="00E66558">
      <w:headerReference w:type="default" r:id="rId16"/>
      <w:footerReference w:type="default" r:id="rId17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1B99" w14:textId="77777777" w:rsidR="007C2F04" w:rsidRDefault="007C2F04">
      <w:pPr>
        <w:spacing w:after="0" w:line="240" w:lineRule="auto"/>
      </w:pPr>
      <w:r>
        <w:separator/>
      </w:r>
    </w:p>
  </w:endnote>
  <w:endnote w:type="continuationSeparator" w:id="0">
    <w:p w14:paraId="183EE776" w14:textId="77777777" w:rsidR="007C2F04" w:rsidRDefault="007C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77777777" w:rsidR="005E28A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9D76" w14:textId="77777777" w:rsidR="007C2F04" w:rsidRDefault="007C2F04">
      <w:pPr>
        <w:spacing w:after="0" w:line="240" w:lineRule="auto"/>
      </w:pPr>
      <w:r>
        <w:separator/>
      </w:r>
    </w:p>
  </w:footnote>
  <w:footnote w:type="continuationSeparator" w:id="0">
    <w:p w14:paraId="5021A7ED" w14:textId="77777777" w:rsidR="007C2F04" w:rsidRDefault="007C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77777777" w:rsidR="005E28A4" w:rsidRDefault="00090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0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1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66B73"/>
    <w:rsid w:val="00073EE3"/>
    <w:rsid w:val="0009086E"/>
    <w:rsid w:val="00120AB1"/>
    <w:rsid w:val="004044AA"/>
    <w:rsid w:val="004D6BCF"/>
    <w:rsid w:val="006E7FB1"/>
    <w:rsid w:val="00741B9E"/>
    <w:rsid w:val="007C2F04"/>
    <w:rsid w:val="009420DA"/>
    <w:rsid w:val="009857B4"/>
    <w:rsid w:val="009D71E8"/>
    <w:rsid w:val="00D33FE5"/>
    <w:rsid w:val="00E66558"/>
    <w:rsid w:val="00EF4283"/>
    <w:rsid w:val="00F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public/files/Publications/Pupil_Premium_Guidance_iPDF.pdf" TargetMode="External"/><Relationship Id="rId13" Type="http://schemas.openxmlformats.org/officeDocument/2006/relationships/hyperlink" Target="https://educationendowmentfoundation.org.uk/public/files/Publications/Pupil_Premium_Guidance_iPDF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public/files/Publications/Pupil_Premium_Guidance_iPDF.pdf" TargetMode="External"/><Relationship Id="rId12" Type="http://schemas.openxmlformats.org/officeDocument/2006/relationships/hyperlink" Target="https://educationendowmentfoundation.org.uk/education-evidence/teaching-learning-toolkit/parental-engagemen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endowmentfoundation.org.uk/education-evidence/teaching-learning-toolkit/parental-engagemen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educationendowmentfoundation.org.uk/education-evidence/teaching-learning-toolkit/teaching-assistant-interven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endowmentfoundation.org.uk/education-evidence/teaching-learning-toolkit/mentoring" TargetMode="External"/><Relationship Id="rId14" Type="http://schemas.openxmlformats.org/officeDocument/2006/relationships/hyperlink" Target="https://educationendowmentfoundation.org.uk/education-evidence/teaching-learning-toolkit/metacognition-and-self-reg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Moody, Nicola</cp:lastModifiedBy>
  <cp:revision>3</cp:revision>
  <cp:lastPrinted>2014-09-17T13:26:00Z</cp:lastPrinted>
  <dcterms:created xsi:type="dcterms:W3CDTF">2021-09-22T09:50:00Z</dcterms:created>
  <dcterms:modified xsi:type="dcterms:W3CDTF">2021-09-22T10:21:00Z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