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D54B1" w14:textId="2808FB7E" w:rsidR="00E66558" w:rsidRPr="004D6BCF" w:rsidRDefault="009D71E8" w:rsidP="00073EE3">
      <w:pPr>
        <w:pStyle w:val="Heading1"/>
        <w:jc w:val="center"/>
        <w:rPr>
          <w:color w:val="auto"/>
        </w:rPr>
      </w:pPr>
      <w:bookmarkStart w:id="0" w:name="_Toc400361362"/>
      <w:bookmarkStart w:id="1" w:name="_Toc443397153"/>
      <w:bookmarkStart w:id="2" w:name="_Toc357771638"/>
      <w:bookmarkStart w:id="3" w:name="_Toc346793416"/>
      <w:bookmarkStart w:id="4" w:name="_Toc328122777"/>
      <w:r w:rsidRPr="004D6BCF">
        <w:rPr>
          <w:color w:val="auto"/>
        </w:rPr>
        <w:t xml:space="preserve">Pupil </w:t>
      </w:r>
      <w:r w:rsidR="004D6BCF" w:rsidRPr="004D6BCF">
        <w:rPr>
          <w:color w:val="auto"/>
        </w:rPr>
        <w:t>P</w:t>
      </w:r>
      <w:r w:rsidRPr="004D6BCF">
        <w:rPr>
          <w:color w:val="auto"/>
        </w:rPr>
        <w:t xml:space="preserve">remium </w:t>
      </w:r>
      <w:r w:rsidR="004D6BCF" w:rsidRPr="004D6BCF">
        <w:rPr>
          <w:color w:val="auto"/>
        </w:rPr>
        <w:t>S</w:t>
      </w:r>
      <w:r w:rsidRPr="004D6BCF">
        <w:rPr>
          <w:color w:val="auto"/>
        </w:rPr>
        <w:t xml:space="preserve">trategy </w:t>
      </w:r>
      <w:r w:rsidR="004D6BCF" w:rsidRPr="004D6BCF">
        <w:rPr>
          <w:color w:val="auto"/>
        </w:rPr>
        <w:t>S</w:t>
      </w:r>
      <w:r w:rsidRPr="004D6BCF">
        <w:rPr>
          <w:color w:val="auto"/>
        </w:rPr>
        <w:t>tatement</w:t>
      </w:r>
      <w:bookmarkStart w:id="5" w:name="_Toc338167830"/>
      <w:bookmarkStart w:id="6" w:name="_Toc361136403"/>
      <w:bookmarkStart w:id="7" w:name="_Toc364235708"/>
      <w:bookmarkStart w:id="8" w:name="_Toc364235752"/>
      <w:bookmarkStart w:id="9" w:name="_Toc364235834"/>
      <w:bookmarkStart w:id="10" w:name="_Toc364840099"/>
      <w:bookmarkStart w:id="11" w:name="_Toc364864309"/>
      <w:bookmarkStart w:id="12" w:name="_Toc400361364"/>
      <w:bookmarkStart w:id="13" w:name="_Toc443397154"/>
      <w:bookmarkEnd w:id="0"/>
      <w:bookmarkEnd w:id="1"/>
      <w:r w:rsidR="007B3A6E">
        <w:rPr>
          <w:color w:val="auto"/>
        </w:rPr>
        <w:t xml:space="preserve"> 2</w:t>
      </w:r>
      <w:r w:rsidR="00404F6B">
        <w:rPr>
          <w:color w:val="auto"/>
        </w:rPr>
        <w:t>4-25</w:t>
      </w:r>
    </w:p>
    <w:p w14:paraId="2A7D54B4" w14:textId="77777777" w:rsidR="00E66558" w:rsidRPr="004D6BCF" w:rsidRDefault="009D71E8">
      <w:pPr>
        <w:pStyle w:val="Heading2"/>
        <w:rPr>
          <w:color w:val="auto"/>
        </w:rPr>
      </w:pPr>
      <w:r w:rsidRPr="004D6BCF">
        <w:rPr>
          <w:color w:val="auto"/>
        </w:rPr>
        <w:t>School overview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6"/>
        <w:gridCol w:w="2752"/>
        <w:gridCol w:w="1909"/>
        <w:gridCol w:w="1909"/>
      </w:tblGrid>
      <w:tr w:rsidR="002610FA" w:rsidRPr="004D6BCF" w14:paraId="2A7D54B7" w14:textId="0E5B23F2" w:rsidTr="002610FA"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5" w14:textId="77777777" w:rsidR="002610FA" w:rsidRPr="004D6BCF" w:rsidRDefault="002610FA">
            <w:pPr>
              <w:pStyle w:val="TableHeader"/>
              <w:jc w:val="left"/>
              <w:rPr>
                <w:color w:val="auto"/>
              </w:rPr>
            </w:pPr>
            <w:r w:rsidRPr="004D6BCF">
              <w:rPr>
                <w:color w:val="auto"/>
              </w:rPr>
              <w:t>Detail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6" w14:textId="248D37DD" w:rsidR="002610FA" w:rsidRPr="004D6BCF" w:rsidRDefault="002610FA">
            <w:pPr>
              <w:pStyle w:val="TableHeader"/>
              <w:jc w:val="left"/>
              <w:rPr>
                <w:color w:val="auto"/>
              </w:rPr>
            </w:pPr>
            <w:r>
              <w:rPr>
                <w:color w:val="auto"/>
              </w:rPr>
              <w:t>22-23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</w:tcPr>
          <w:p w14:paraId="077E54E4" w14:textId="2EC42E4A" w:rsidR="002610FA" w:rsidRPr="004D6BCF" w:rsidRDefault="002610FA">
            <w:pPr>
              <w:pStyle w:val="TableHeader"/>
              <w:jc w:val="left"/>
              <w:rPr>
                <w:color w:val="auto"/>
              </w:rPr>
            </w:pPr>
            <w:r>
              <w:rPr>
                <w:color w:val="auto"/>
              </w:rPr>
              <w:t>23-24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</w:tcPr>
          <w:p w14:paraId="597EBEF3" w14:textId="610EA06B" w:rsidR="002610FA" w:rsidRPr="004D6BCF" w:rsidRDefault="002610FA">
            <w:pPr>
              <w:pStyle w:val="TableHeader"/>
              <w:jc w:val="left"/>
              <w:rPr>
                <w:color w:val="auto"/>
              </w:rPr>
            </w:pPr>
            <w:r>
              <w:rPr>
                <w:color w:val="auto"/>
              </w:rPr>
              <w:t>24-25</w:t>
            </w:r>
          </w:p>
        </w:tc>
      </w:tr>
      <w:tr w:rsidR="002610FA" w:rsidRPr="004D6BCF" w14:paraId="2A7D54BA" w14:textId="53320083" w:rsidTr="00966989"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8" w14:textId="77777777" w:rsidR="002610FA" w:rsidRPr="004D6BCF" w:rsidRDefault="002610FA">
            <w:pPr>
              <w:pStyle w:val="TableRow"/>
              <w:rPr>
                <w:color w:val="auto"/>
              </w:rPr>
            </w:pPr>
            <w:r w:rsidRPr="004D6BCF">
              <w:rPr>
                <w:color w:val="auto"/>
              </w:rPr>
              <w:t>School name</w:t>
            </w:r>
          </w:p>
        </w:tc>
        <w:tc>
          <w:tcPr>
            <w:tcW w:w="6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A96A1" w14:textId="3A66C59D" w:rsidR="002610FA" w:rsidRPr="004D6BCF" w:rsidRDefault="002610FA" w:rsidP="00FC4A2A">
            <w:pPr>
              <w:pStyle w:val="TableRow"/>
              <w:ind w:left="0"/>
              <w:rPr>
                <w:color w:val="auto"/>
              </w:rPr>
            </w:pPr>
            <w:r w:rsidRPr="004D6BCF">
              <w:rPr>
                <w:color w:val="auto"/>
              </w:rPr>
              <w:t>Newport CE Junior</w:t>
            </w:r>
            <w:r>
              <w:rPr>
                <w:color w:val="auto"/>
              </w:rPr>
              <w:t xml:space="preserve"> School</w:t>
            </w:r>
          </w:p>
        </w:tc>
      </w:tr>
      <w:tr w:rsidR="002610FA" w:rsidRPr="004D6BCF" w14:paraId="2A7D54BD" w14:textId="58EF4E5A" w:rsidTr="002610FA"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B" w14:textId="77777777" w:rsidR="002610FA" w:rsidRPr="004D6BCF" w:rsidRDefault="002610FA">
            <w:pPr>
              <w:pStyle w:val="TableRow"/>
              <w:rPr>
                <w:color w:val="auto"/>
              </w:rPr>
            </w:pPr>
            <w:r w:rsidRPr="004D6BCF">
              <w:rPr>
                <w:color w:val="auto"/>
              </w:rPr>
              <w:t xml:space="preserve">Number of pupils in school 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C" w14:textId="67AAFD61" w:rsidR="002610FA" w:rsidRPr="004D6BCF" w:rsidRDefault="002610FA" w:rsidP="00FC4A2A">
            <w:pPr>
              <w:pStyle w:val="TableRow"/>
              <w:ind w:left="0"/>
              <w:rPr>
                <w:color w:val="auto"/>
              </w:rPr>
            </w:pPr>
            <w:r w:rsidRPr="004D6BCF">
              <w:rPr>
                <w:color w:val="auto"/>
              </w:rPr>
              <w:t>32</w:t>
            </w:r>
            <w:r>
              <w:rPr>
                <w:color w:val="auto"/>
              </w:rPr>
              <w:t>5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5559" w14:textId="13B6FAC5" w:rsidR="002610FA" w:rsidRPr="004D6BCF" w:rsidRDefault="002610FA" w:rsidP="00FC4A2A">
            <w:pPr>
              <w:pStyle w:val="TableRow"/>
              <w:ind w:left="0"/>
              <w:rPr>
                <w:color w:val="auto"/>
              </w:rPr>
            </w:pPr>
            <w:r>
              <w:rPr>
                <w:color w:val="auto"/>
              </w:rPr>
              <w:t>325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B872" w14:textId="21679E3B" w:rsidR="002610FA" w:rsidRPr="004D6BCF" w:rsidRDefault="00A451BC" w:rsidP="00FC4A2A">
            <w:pPr>
              <w:pStyle w:val="TableRow"/>
              <w:ind w:left="0"/>
              <w:rPr>
                <w:color w:val="auto"/>
              </w:rPr>
            </w:pPr>
            <w:r>
              <w:rPr>
                <w:color w:val="auto"/>
              </w:rPr>
              <w:t>308</w:t>
            </w:r>
          </w:p>
        </w:tc>
      </w:tr>
      <w:tr w:rsidR="002610FA" w:rsidRPr="004D6BCF" w14:paraId="2A7D54C0" w14:textId="60605263" w:rsidTr="002610FA"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E" w14:textId="77777777" w:rsidR="002610FA" w:rsidRPr="00C47864" w:rsidRDefault="002610FA">
            <w:pPr>
              <w:pStyle w:val="TableRow"/>
              <w:rPr>
                <w:color w:val="auto"/>
                <w:sz w:val="20"/>
                <w:szCs w:val="20"/>
              </w:rPr>
            </w:pPr>
            <w:r w:rsidRPr="00C47864">
              <w:rPr>
                <w:color w:val="auto"/>
                <w:sz w:val="20"/>
                <w:szCs w:val="20"/>
              </w:rPr>
              <w:t>Proportion (%) of pupil premium eligible pupils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1CFA" w14:textId="77777777" w:rsidR="002610FA" w:rsidRPr="00C47864" w:rsidRDefault="002610FA" w:rsidP="00FC4A2A">
            <w:pPr>
              <w:pStyle w:val="TableRow"/>
              <w:ind w:left="0"/>
              <w:rPr>
                <w:color w:val="auto"/>
                <w:sz w:val="20"/>
                <w:szCs w:val="20"/>
              </w:rPr>
            </w:pPr>
            <w:r w:rsidRPr="00C47864">
              <w:rPr>
                <w:color w:val="auto"/>
                <w:sz w:val="20"/>
                <w:szCs w:val="20"/>
              </w:rPr>
              <w:t>22% Pupil Premium – 71 children</w:t>
            </w:r>
          </w:p>
          <w:p w14:paraId="011A74AD" w14:textId="77777777" w:rsidR="002610FA" w:rsidRPr="00C47864" w:rsidRDefault="002610FA" w:rsidP="00FC4A2A">
            <w:pPr>
              <w:pStyle w:val="TableRow"/>
              <w:ind w:left="0"/>
              <w:rPr>
                <w:color w:val="auto"/>
                <w:sz w:val="20"/>
                <w:szCs w:val="20"/>
              </w:rPr>
            </w:pPr>
            <w:r w:rsidRPr="00C47864">
              <w:rPr>
                <w:color w:val="auto"/>
                <w:sz w:val="20"/>
                <w:szCs w:val="20"/>
              </w:rPr>
              <w:t>16% Free School Meals – 53 children</w:t>
            </w:r>
          </w:p>
          <w:p w14:paraId="2A7D54BF" w14:textId="2B7076FB" w:rsidR="002610FA" w:rsidRPr="00C47864" w:rsidRDefault="002610FA" w:rsidP="00FC4A2A">
            <w:pPr>
              <w:pStyle w:val="TableRow"/>
              <w:ind w:left="0"/>
              <w:rPr>
                <w:color w:val="auto"/>
                <w:sz w:val="20"/>
                <w:szCs w:val="20"/>
              </w:rPr>
            </w:pPr>
            <w:r w:rsidRPr="00C47864">
              <w:rPr>
                <w:color w:val="auto"/>
                <w:sz w:val="20"/>
                <w:szCs w:val="20"/>
              </w:rPr>
              <w:t>3% Service children – 9 children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4865" w14:textId="77777777" w:rsidR="002610FA" w:rsidRPr="00C47864" w:rsidRDefault="00C47864" w:rsidP="00FC4A2A">
            <w:pPr>
              <w:pStyle w:val="TableRow"/>
              <w:ind w:left="0"/>
              <w:rPr>
                <w:color w:val="auto"/>
                <w:sz w:val="20"/>
                <w:szCs w:val="20"/>
              </w:rPr>
            </w:pPr>
            <w:r w:rsidRPr="00C47864">
              <w:rPr>
                <w:color w:val="auto"/>
                <w:sz w:val="20"/>
                <w:szCs w:val="20"/>
              </w:rPr>
              <w:t>25% Pupil Premium – 83 children</w:t>
            </w:r>
          </w:p>
          <w:p w14:paraId="0ED40A5F" w14:textId="77777777" w:rsidR="00C47864" w:rsidRPr="00C47864" w:rsidRDefault="00C47864" w:rsidP="00FC4A2A">
            <w:pPr>
              <w:pStyle w:val="TableRow"/>
              <w:ind w:left="0"/>
              <w:rPr>
                <w:color w:val="auto"/>
                <w:sz w:val="20"/>
                <w:szCs w:val="20"/>
              </w:rPr>
            </w:pPr>
            <w:r w:rsidRPr="00C47864">
              <w:rPr>
                <w:color w:val="auto"/>
                <w:sz w:val="20"/>
                <w:szCs w:val="20"/>
              </w:rPr>
              <w:t>21% Free School Meals – 68 children</w:t>
            </w:r>
          </w:p>
          <w:p w14:paraId="0FAE7585" w14:textId="165F64E0" w:rsidR="00C47864" w:rsidRPr="00C47864" w:rsidRDefault="00C47864" w:rsidP="00FC4A2A">
            <w:pPr>
              <w:pStyle w:val="TableRow"/>
              <w:ind w:left="0"/>
              <w:rPr>
                <w:color w:val="auto"/>
                <w:sz w:val="20"/>
                <w:szCs w:val="20"/>
              </w:rPr>
            </w:pPr>
            <w:r w:rsidRPr="00C47864">
              <w:rPr>
                <w:color w:val="auto"/>
                <w:sz w:val="20"/>
                <w:szCs w:val="20"/>
              </w:rPr>
              <w:t>2% Service children – 7 children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8A44" w14:textId="77777777" w:rsidR="00A451BC" w:rsidRDefault="00A451BC" w:rsidP="00FC4A2A">
            <w:pPr>
              <w:pStyle w:val="TableRow"/>
              <w:ind w:left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28% Pupil Premium</w:t>
            </w:r>
          </w:p>
          <w:p w14:paraId="5F18EE54" w14:textId="77777777" w:rsidR="002610FA" w:rsidRDefault="00A451BC" w:rsidP="00FC4A2A">
            <w:pPr>
              <w:pStyle w:val="TableRow"/>
              <w:ind w:left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-87 children</w:t>
            </w:r>
          </w:p>
          <w:p w14:paraId="276897CD" w14:textId="77777777" w:rsidR="00A451BC" w:rsidRDefault="00A451BC" w:rsidP="00FC4A2A">
            <w:pPr>
              <w:pStyle w:val="TableRow"/>
              <w:ind w:left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25% Free School Meals – 76 children</w:t>
            </w:r>
          </w:p>
          <w:p w14:paraId="6A45771B" w14:textId="178F9ACC" w:rsidR="00A451BC" w:rsidRPr="00C47864" w:rsidRDefault="00A451BC" w:rsidP="00FC4A2A">
            <w:pPr>
              <w:pStyle w:val="TableRow"/>
              <w:ind w:left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2% Service Children – 7 children</w:t>
            </w:r>
          </w:p>
        </w:tc>
      </w:tr>
      <w:tr w:rsidR="002610FA" w:rsidRPr="004D6BCF" w14:paraId="2A7D54C3" w14:textId="46C04553" w:rsidTr="002610FA"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1" w14:textId="6687A2A7" w:rsidR="002610FA" w:rsidRPr="004D6BCF" w:rsidRDefault="002610FA">
            <w:pPr>
              <w:pStyle w:val="TableRow"/>
              <w:rPr>
                <w:color w:val="auto"/>
              </w:rPr>
            </w:pPr>
            <w:r w:rsidRPr="004D6BCF">
              <w:rPr>
                <w:color w:val="auto"/>
                <w:szCs w:val="22"/>
              </w:rPr>
              <w:t xml:space="preserve">Academic year/years that our current pupil premium strategy plan covers 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2" w14:textId="3B3A1416" w:rsidR="002610FA" w:rsidRPr="004D6BCF" w:rsidRDefault="002610FA" w:rsidP="00FC4A2A">
            <w:pPr>
              <w:pStyle w:val="TableRow"/>
              <w:ind w:left="0"/>
              <w:rPr>
                <w:color w:val="auto"/>
              </w:rPr>
            </w:pPr>
            <w:r w:rsidRPr="004D6BCF">
              <w:rPr>
                <w:color w:val="auto"/>
              </w:rPr>
              <w:t>202</w:t>
            </w:r>
            <w:r>
              <w:rPr>
                <w:color w:val="auto"/>
              </w:rPr>
              <w:t>2</w:t>
            </w:r>
            <w:r w:rsidRPr="004D6BCF">
              <w:rPr>
                <w:color w:val="auto"/>
              </w:rPr>
              <w:t>-2</w:t>
            </w:r>
            <w:r>
              <w:rPr>
                <w:color w:val="auto"/>
              </w:rPr>
              <w:t>3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3982" w14:textId="37368D5D" w:rsidR="002610FA" w:rsidRPr="004D6BCF" w:rsidRDefault="00FB5064" w:rsidP="00FC4A2A">
            <w:pPr>
              <w:pStyle w:val="TableRow"/>
              <w:ind w:left="0"/>
              <w:rPr>
                <w:color w:val="auto"/>
              </w:rPr>
            </w:pPr>
            <w:r>
              <w:rPr>
                <w:color w:val="auto"/>
              </w:rPr>
              <w:t>2023-2024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5898" w14:textId="6FFAB0F5" w:rsidR="002610FA" w:rsidRPr="004D6BCF" w:rsidRDefault="00A451BC" w:rsidP="00FC4A2A">
            <w:pPr>
              <w:pStyle w:val="TableRow"/>
              <w:ind w:left="0"/>
              <w:rPr>
                <w:color w:val="auto"/>
              </w:rPr>
            </w:pPr>
            <w:r>
              <w:rPr>
                <w:color w:val="auto"/>
              </w:rPr>
              <w:t>2024-2025</w:t>
            </w:r>
          </w:p>
        </w:tc>
      </w:tr>
      <w:tr w:rsidR="002610FA" w:rsidRPr="004D6BCF" w14:paraId="2A7D54C6" w14:textId="59056C12" w:rsidTr="002610FA"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4" w14:textId="77777777" w:rsidR="002610FA" w:rsidRPr="004D6BCF" w:rsidRDefault="002610FA">
            <w:pPr>
              <w:pStyle w:val="TableRow"/>
              <w:rPr>
                <w:color w:val="auto"/>
              </w:rPr>
            </w:pPr>
            <w:r w:rsidRPr="004D6BCF">
              <w:rPr>
                <w:color w:val="auto"/>
                <w:szCs w:val="22"/>
              </w:rPr>
              <w:t>Date this statement was published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5" w14:textId="2072A67C" w:rsidR="002610FA" w:rsidRPr="004D6BCF" w:rsidRDefault="002610FA" w:rsidP="00FC4A2A">
            <w:pPr>
              <w:pStyle w:val="TableRow"/>
              <w:ind w:left="0"/>
              <w:rPr>
                <w:color w:val="auto"/>
              </w:rPr>
            </w:pPr>
            <w:r>
              <w:rPr>
                <w:color w:val="auto"/>
              </w:rPr>
              <w:t>30.11.2022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BEEA" w14:textId="070AE70D" w:rsidR="002610FA" w:rsidRDefault="00FB5064" w:rsidP="00FC4A2A">
            <w:pPr>
              <w:pStyle w:val="TableRow"/>
              <w:ind w:left="0"/>
              <w:rPr>
                <w:color w:val="auto"/>
              </w:rPr>
            </w:pPr>
            <w:r>
              <w:rPr>
                <w:color w:val="auto"/>
              </w:rPr>
              <w:t>18.10.2023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DE42" w14:textId="379719F2" w:rsidR="002610FA" w:rsidRDefault="00A451BC" w:rsidP="00FC4A2A">
            <w:pPr>
              <w:pStyle w:val="TableRow"/>
              <w:ind w:left="0"/>
              <w:rPr>
                <w:color w:val="auto"/>
              </w:rPr>
            </w:pPr>
            <w:r>
              <w:rPr>
                <w:color w:val="auto"/>
              </w:rPr>
              <w:t>23.10.2024</w:t>
            </w:r>
          </w:p>
        </w:tc>
      </w:tr>
      <w:tr w:rsidR="002610FA" w:rsidRPr="004D6BCF" w14:paraId="2A7D54C9" w14:textId="620668B3" w:rsidTr="002610FA"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7" w14:textId="77777777" w:rsidR="002610FA" w:rsidRPr="004D6BCF" w:rsidRDefault="002610FA">
            <w:pPr>
              <w:pStyle w:val="TableRow"/>
              <w:rPr>
                <w:color w:val="auto"/>
              </w:rPr>
            </w:pPr>
            <w:r w:rsidRPr="004D6BCF">
              <w:rPr>
                <w:color w:val="auto"/>
                <w:szCs w:val="22"/>
              </w:rPr>
              <w:t>Date on which it will be reviewed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8" w14:textId="4A44D082" w:rsidR="002610FA" w:rsidRPr="004D6BCF" w:rsidRDefault="002610FA" w:rsidP="00FC4A2A">
            <w:pPr>
              <w:pStyle w:val="TableRow"/>
              <w:ind w:left="0"/>
              <w:rPr>
                <w:color w:val="auto"/>
              </w:rPr>
            </w:pPr>
            <w:r>
              <w:rPr>
                <w:color w:val="auto"/>
              </w:rPr>
              <w:t>09.2023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5F66" w14:textId="2EB2A1E7" w:rsidR="002610FA" w:rsidRDefault="00FB5064" w:rsidP="00FC4A2A">
            <w:pPr>
              <w:pStyle w:val="TableRow"/>
              <w:ind w:left="0"/>
              <w:rPr>
                <w:color w:val="auto"/>
              </w:rPr>
            </w:pPr>
            <w:r>
              <w:rPr>
                <w:color w:val="auto"/>
              </w:rPr>
              <w:t>10.2024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94A3" w14:textId="72B242E5" w:rsidR="002610FA" w:rsidRDefault="00A451BC" w:rsidP="00FC4A2A">
            <w:pPr>
              <w:pStyle w:val="TableRow"/>
              <w:ind w:left="0"/>
              <w:rPr>
                <w:color w:val="auto"/>
              </w:rPr>
            </w:pPr>
            <w:r>
              <w:rPr>
                <w:color w:val="auto"/>
              </w:rPr>
              <w:t>10.2025</w:t>
            </w:r>
          </w:p>
        </w:tc>
      </w:tr>
      <w:tr w:rsidR="002610FA" w:rsidRPr="004D6BCF" w14:paraId="2A7D54CC" w14:textId="5172C9E9" w:rsidTr="002610FA"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A" w14:textId="77777777" w:rsidR="002610FA" w:rsidRPr="004D6BCF" w:rsidRDefault="002610FA">
            <w:pPr>
              <w:pStyle w:val="TableRow"/>
              <w:rPr>
                <w:color w:val="auto"/>
              </w:rPr>
            </w:pPr>
            <w:r w:rsidRPr="004D6BCF">
              <w:rPr>
                <w:color w:val="auto"/>
              </w:rPr>
              <w:t>Statement authorised by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B" w14:textId="448BED1F" w:rsidR="002610FA" w:rsidRPr="004D6BCF" w:rsidRDefault="002610FA" w:rsidP="00FC4A2A">
            <w:pPr>
              <w:pStyle w:val="TableRow"/>
              <w:ind w:left="0"/>
              <w:rPr>
                <w:color w:val="auto"/>
              </w:rPr>
            </w:pPr>
            <w:r w:rsidRPr="004D6BCF">
              <w:rPr>
                <w:color w:val="auto"/>
              </w:rPr>
              <w:t xml:space="preserve">Governing Body </w:t>
            </w:r>
            <w:r>
              <w:rPr>
                <w:color w:val="auto"/>
              </w:rPr>
              <w:t>November 2022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2B52" w14:textId="77777777" w:rsidR="002610FA" w:rsidRDefault="00FB5064" w:rsidP="00FC4A2A">
            <w:pPr>
              <w:pStyle w:val="TableRow"/>
              <w:ind w:left="0"/>
              <w:rPr>
                <w:color w:val="auto"/>
              </w:rPr>
            </w:pPr>
            <w:r>
              <w:rPr>
                <w:color w:val="auto"/>
              </w:rPr>
              <w:t>Governing Body</w:t>
            </w:r>
          </w:p>
          <w:p w14:paraId="0409A9E3" w14:textId="37DC441E" w:rsidR="00FB5064" w:rsidRPr="004D6BCF" w:rsidRDefault="00FB5064" w:rsidP="00FC4A2A">
            <w:pPr>
              <w:pStyle w:val="TableRow"/>
              <w:ind w:left="0"/>
              <w:rPr>
                <w:color w:val="auto"/>
              </w:rPr>
            </w:pPr>
            <w:r>
              <w:rPr>
                <w:color w:val="auto"/>
              </w:rPr>
              <w:t>October 2023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9A52" w14:textId="77777777" w:rsidR="002610FA" w:rsidRDefault="00A451BC" w:rsidP="00FC4A2A">
            <w:pPr>
              <w:pStyle w:val="TableRow"/>
              <w:ind w:left="0"/>
              <w:rPr>
                <w:color w:val="auto"/>
              </w:rPr>
            </w:pPr>
            <w:r>
              <w:rPr>
                <w:color w:val="auto"/>
              </w:rPr>
              <w:t>Governing Body</w:t>
            </w:r>
          </w:p>
          <w:p w14:paraId="3BB8BE65" w14:textId="458E57C2" w:rsidR="00A451BC" w:rsidRPr="004D6BCF" w:rsidRDefault="00A451BC" w:rsidP="00FC4A2A">
            <w:pPr>
              <w:pStyle w:val="TableRow"/>
              <w:ind w:left="0"/>
              <w:rPr>
                <w:color w:val="auto"/>
              </w:rPr>
            </w:pPr>
            <w:r>
              <w:rPr>
                <w:color w:val="auto"/>
              </w:rPr>
              <w:t>October 2024</w:t>
            </w:r>
          </w:p>
        </w:tc>
      </w:tr>
      <w:tr w:rsidR="002610FA" w:rsidRPr="004D6BCF" w14:paraId="2A7D54CF" w14:textId="5747AD03" w:rsidTr="002610FA"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D" w14:textId="77777777" w:rsidR="002610FA" w:rsidRPr="004D6BCF" w:rsidRDefault="002610FA">
            <w:pPr>
              <w:pStyle w:val="TableRow"/>
              <w:rPr>
                <w:color w:val="auto"/>
              </w:rPr>
            </w:pPr>
            <w:r w:rsidRPr="004D6BCF">
              <w:rPr>
                <w:color w:val="auto"/>
              </w:rPr>
              <w:t>Pupil premium lead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E" w14:textId="1788BFB0" w:rsidR="002610FA" w:rsidRPr="004D6BCF" w:rsidRDefault="002610FA" w:rsidP="00FC4A2A">
            <w:pPr>
              <w:pStyle w:val="TableRow"/>
              <w:ind w:left="0"/>
              <w:rPr>
                <w:color w:val="auto"/>
              </w:rPr>
            </w:pPr>
            <w:r w:rsidRPr="004D6BCF">
              <w:rPr>
                <w:color w:val="auto"/>
              </w:rPr>
              <w:t>Nicola Moody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1642" w14:textId="6281277B" w:rsidR="002610FA" w:rsidRPr="004D6BCF" w:rsidRDefault="00FB5064" w:rsidP="00FC4A2A">
            <w:pPr>
              <w:pStyle w:val="TableRow"/>
              <w:ind w:left="0"/>
              <w:rPr>
                <w:color w:val="auto"/>
              </w:rPr>
            </w:pPr>
            <w:r>
              <w:rPr>
                <w:color w:val="auto"/>
              </w:rPr>
              <w:t>Nicola Moody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2E51" w14:textId="360EC8A7" w:rsidR="002610FA" w:rsidRPr="004D6BCF" w:rsidRDefault="00A451BC" w:rsidP="00FC4A2A">
            <w:pPr>
              <w:pStyle w:val="TableRow"/>
              <w:ind w:left="0"/>
              <w:rPr>
                <w:color w:val="auto"/>
              </w:rPr>
            </w:pPr>
            <w:r>
              <w:rPr>
                <w:color w:val="auto"/>
              </w:rPr>
              <w:t>Nicola Moody</w:t>
            </w:r>
          </w:p>
        </w:tc>
      </w:tr>
      <w:tr w:rsidR="002610FA" w:rsidRPr="004D6BCF" w14:paraId="2A7D54D2" w14:textId="7B3BBFC5" w:rsidTr="002610FA"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0" w14:textId="4EB4ACE1" w:rsidR="002610FA" w:rsidRPr="004D6BCF" w:rsidRDefault="002610FA">
            <w:pPr>
              <w:pStyle w:val="TableRow"/>
              <w:rPr>
                <w:color w:val="auto"/>
              </w:rPr>
            </w:pPr>
            <w:r w:rsidRPr="004D6BCF">
              <w:rPr>
                <w:color w:val="auto"/>
              </w:rPr>
              <w:t xml:space="preserve">Governor 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1" w14:textId="73159CE0" w:rsidR="002610FA" w:rsidRPr="004D6BCF" w:rsidRDefault="002610FA" w:rsidP="00FC4A2A">
            <w:pPr>
              <w:pStyle w:val="TableRow"/>
              <w:ind w:left="0"/>
              <w:rPr>
                <w:color w:val="auto"/>
              </w:rPr>
            </w:pPr>
            <w:r>
              <w:rPr>
                <w:color w:val="auto"/>
              </w:rPr>
              <w:t>Mark Yates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AC4E" w14:textId="3C4FF7E8" w:rsidR="002610FA" w:rsidRDefault="00FB5064" w:rsidP="00FC4A2A">
            <w:pPr>
              <w:pStyle w:val="TableRow"/>
              <w:ind w:left="0"/>
              <w:rPr>
                <w:color w:val="auto"/>
              </w:rPr>
            </w:pPr>
            <w:r>
              <w:rPr>
                <w:color w:val="auto"/>
              </w:rPr>
              <w:t>Mark Yates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F50F" w14:textId="118BBB83" w:rsidR="002610FA" w:rsidRDefault="00A451BC" w:rsidP="00FC4A2A">
            <w:pPr>
              <w:pStyle w:val="TableRow"/>
              <w:ind w:left="0"/>
              <w:rPr>
                <w:color w:val="auto"/>
              </w:rPr>
            </w:pPr>
            <w:r>
              <w:rPr>
                <w:color w:val="auto"/>
              </w:rPr>
              <w:t>Mark Yates</w:t>
            </w:r>
          </w:p>
        </w:tc>
      </w:tr>
    </w:tbl>
    <w:bookmarkEnd w:id="2"/>
    <w:bookmarkEnd w:id="3"/>
    <w:bookmarkEnd w:id="4"/>
    <w:p w14:paraId="2A7D54D3" w14:textId="77777777" w:rsidR="00E66558" w:rsidRPr="004D6BCF" w:rsidRDefault="009D71E8">
      <w:pPr>
        <w:spacing w:before="480" w:line="240" w:lineRule="auto"/>
        <w:rPr>
          <w:b/>
          <w:color w:val="auto"/>
          <w:sz w:val="32"/>
          <w:szCs w:val="32"/>
        </w:rPr>
      </w:pPr>
      <w:r w:rsidRPr="004D6BCF">
        <w:rPr>
          <w:b/>
          <w:color w:val="auto"/>
          <w:sz w:val="32"/>
          <w:szCs w:val="32"/>
        </w:rPr>
        <w:t>Funding overview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7"/>
        <w:gridCol w:w="2195"/>
        <w:gridCol w:w="1577"/>
        <w:gridCol w:w="1577"/>
      </w:tblGrid>
      <w:tr w:rsidR="00FB5064" w:rsidRPr="004D6BCF" w14:paraId="2A7D54D6" w14:textId="4296501E" w:rsidTr="00FB5064">
        <w:trPr>
          <w:trHeight w:val="374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4" w14:textId="77777777" w:rsidR="00FB5064" w:rsidRPr="004D6BCF" w:rsidRDefault="00FB5064">
            <w:pPr>
              <w:pStyle w:val="TableRow"/>
              <w:rPr>
                <w:color w:val="auto"/>
              </w:rPr>
            </w:pPr>
            <w:r w:rsidRPr="004D6BCF">
              <w:rPr>
                <w:b/>
                <w:color w:val="auto"/>
              </w:rPr>
              <w:t>Detail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5" w14:textId="7A743B4F" w:rsidR="00FB5064" w:rsidRPr="00FB5064" w:rsidRDefault="00FB5064" w:rsidP="00FB5064">
            <w:pPr>
              <w:pStyle w:val="TableRow"/>
              <w:ind w:left="0"/>
              <w:rPr>
                <w:b/>
                <w:bCs/>
                <w:color w:val="auto"/>
              </w:rPr>
            </w:pPr>
            <w:r w:rsidRPr="00FB5064">
              <w:rPr>
                <w:b/>
                <w:bCs/>
                <w:color w:val="auto"/>
              </w:rPr>
              <w:t>22-23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</w:tcPr>
          <w:p w14:paraId="3E62BD54" w14:textId="5BC6EE84" w:rsidR="00FB5064" w:rsidRPr="00FB5064" w:rsidRDefault="00FB5064">
            <w:pPr>
              <w:pStyle w:val="TableRow"/>
              <w:rPr>
                <w:b/>
                <w:bCs/>
                <w:color w:val="auto"/>
              </w:rPr>
            </w:pPr>
            <w:r w:rsidRPr="00FB5064">
              <w:rPr>
                <w:b/>
                <w:bCs/>
                <w:color w:val="auto"/>
              </w:rPr>
              <w:t>23-24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</w:tcPr>
          <w:p w14:paraId="1B8C69B7" w14:textId="3D90C666" w:rsidR="00FB5064" w:rsidRPr="00FB5064" w:rsidRDefault="00FB5064">
            <w:pPr>
              <w:pStyle w:val="TableRow"/>
              <w:rPr>
                <w:b/>
                <w:bCs/>
                <w:color w:val="auto"/>
              </w:rPr>
            </w:pPr>
            <w:r w:rsidRPr="00FB5064">
              <w:rPr>
                <w:b/>
                <w:bCs/>
                <w:color w:val="auto"/>
              </w:rPr>
              <w:t>24-25</w:t>
            </w:r>
          </w:p>
        </w:tc>
      </w:tr>
      <w:tr w:rsidR="00FB5064" w:rsidRPr="004D6BCF" w14:paraId="2A7D54D9" w14:textId="6C660213" w:rsidTr="00FB5064">
        <w:trPr>
          <w:trHeight w:val="374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7" w14:textId="77777777" w:rsidR="00FB5064" w:rsidRPr="004D6BCF" w:rsidRDefault="00FB5064">
            <w:pPr>
              <w:pStyle w:val="TableRow"/>
              <w:rPr>
                <w:color w:val="auto"/>
              </w:rPr>
            </w:pPr>
            <w:r w:rsidRPr="004D6BCF">
              <w:rPr>
                <w:color w:val="auto"/>
              </w:rPr>
              <w:t>Pupil premium funding allocation this academic year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8" w14:textId="73D3F75C" w:rsidR="00FB5064" w:rsidRPr="004D6BCF" w:rsidRDefault="00FB5064">
            <w:pPr>
              <w:pStyle w:val="TableRow"/>
              <w:rPr>
                <w:color w:val="auto"/>
              </w:rPr>
            </w:pPr>
            <w:r w:rsidRPr="004D6BCF">
              <w:rPr>
                <w:color w:val="auto"/>
              </w:rPr>
              <w:t>£</w:t>
            </w:r>
            <w:r>
              <w:rPr>
                <w:color w:val="auto"/>
              </w:rPr>
              <w:t>98,405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CB5F" w14:textId="3B850CBF" w:rsidR="00FB5064" w:rsidRPr="004D6BCF" w:rsidRDefault="002F62DE">
            <w:pPr>
              <w:pStyle w:val="TableRow"/>
              <w:rPr>
                <w:color w:val="auto"/>
              </w:rPr>
            </w:pPr>
            <w:r>
              <w:rPr>
                <w:color w:val="auto"/>
              </w:rPr>
              <w:t>£120,985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8B8A" w14:textId="39DB8FF5" w:rsidR="00FB5064" w:rsidRPr="004D6BCF" w:rsidRDefault="00A451BC">
            <w:pPr>
              <w:pStyle w:val="TableRow"/>
              <w:rPr>
                <w:color w:val="auto"/>
              </w:rPr>
            </w:pPr>
            <w:r>
              <w:rPr>
                <w:color w:val="auto"/>
              </w:rPr>
              <w:t>£125,670</w:t>
            </w:r>
          </w:p>
        </w:tc>
      </w:tr>
      <w:tr w:rsidR="00FB5064" w:rsidRPr="004D6BCF" w14:paraId="2A7D54DC" w14:textId="4DE1626E" w:rsidTr="00FB5064">
        <w:trPr>
          <w:trHeight w:val="374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A" w14:textId="77777777" w:rsidR="00FB5064" w:rsidRPr="004D6BCF" w:rsidRDefault="00FB5064">
            <w:pPr>
              <w:pStyle w:val="TableRow"/>
              <w:rPr>
                <w:color w:val="auto"/>
              </w:rPr>
            </w:pPr>
            <w:r w:rsidRPr="004D6BCF">
              <w:rPr>
                <w:color w:val="auto"/>
              </w:rPr>
              <w:t>Recovery premium funding allocation this academic year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B" w14:textId="794E2162" w:rsidR="00FB5064" w:rsidRPr="004D6BCF" w:rsidRDefault="00FB5064">
            <w:pPr>
              <w:pStyle w:val="TableRow"/>
              <w:rPr>
                <w:color w:val="auto"/>
              </w:rPr>
            </w:pPr>
            <w:r w:rsidRPr="004D6BCF">
              <w:rPr>
                <w:color w:val="auto"/>
              </w:rPr>
              <w:t>£</w:t>
            </w:r>
            <w:r>
              <w:rPr>
                <w:color w:val="auto"/>
              </w:rPr>
              <w:t>9,860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6935" w14:textId="3D711495" w:rsidR="00FB5064" w:rsidRPr="004D6BCF" w:rsidRDefault="00B357F5">
            <w:pPr>
              <w:pStyle w:val="TableRow"/>
              <w:rPr>
                <w:color w:val="auto"/>
              </w:rPr>
            </w:pPr>
            <w:r>
              <w:rPr>
                <w:color w:val="auto"/>
              </w:rPr>
              <w:t>£2,900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ECE0" w14:textId="13829FCC" w:rsidR="00FB5064" w:rsidRPr="004D6BCF" w:rsidRDefault="00A451BC">
            <w:pPr>
              <w:pStyle w:val="TableRow"/>
              <w:rPr>
                <w:color w:val="auto"/>
              </w:rPr>
            </w:pPr>
            <w:r>
              <w:rPr>
                <w:color w:val="auto"/>
              </w:rPr>
              <w:t>£0</w:t>
            </w:r>
          </w:p>
        </w:tc>
      </w:tr>
      <w:tr w:rsidR="00FB5064" w:rsidRPr="004D6BCF" w14:paraId="2A7D54DF" w14:textId="1F8DDAD9" w:rsidTr="00FB5064">
        <w:trPr>
          <w:trHeight w:val="374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D" w14:textId="77777777" w:rsidR="00FB5064" w:rsidRPr="004D6BCF" w:rsidRDefault="00FB5064">
            <w:pPr>
              <w:pStyle w:val="TableRow"/>
              <w:rPr>
                <w:color w:val="auto"/>
              </w:rPr>
            </w:pPr>
            <w:r w:rsidRPr="004D6BCF">
              <w:rPr>
                <w:color w:val="auto"/>
              </w:rPr>
              <w:t>Pupil premium funding carried forward from previous years (enter £0 if not applicable)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E" w14:textId="0ADCF900" w:rsidR="00FB5064" w:rsidRPr="004D6BCF" w:rsidRDefault="00FB5064">
            <w:pPr>
              <w:pStyle w:val="TableRow"/>
              <w:rPr>
                <w:color w:val="auto"/>
              </w:rPr>
            </w:pPr>
            <w:r w:rsidRPr="004D6BCF">
              <w:rPr>
                <w:color w:val="auto"/>
              </w:rPr>
              <w:t>£0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A669" w14:textId="1B93064D" w:rsidR="00FB5064" w:rsidRPr="004D6BCF" w:rsidRDefault="00C136AF">
            <w:pPr>
              <w:pStyle w:val="TableRow"/>
              <w:rPr>
                <w:color w:val="auto"/>
              </w:rPr>
            </w:pPr>
            <w:r>
              <w:rPr>
                <w:color w:val="auto"/>
              </w:rPr>
              <w:t>£0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806A" w14:textId="0CCCFAEE" w:rsidR="00FB5064" w:rsidRPr="004D6BCF" w:rsidRDefault="00A451BC">
            <w:pPr>
              <w:pStyle w:val="TableRow"/>
              <w:rPr>
                <w:color w:val="auto"/>
              </w:rPr>
            </w:pPr>
            <w:r>
              <w:rPr>
                <w:color w:val="auto"/>
              </w:rPr>
              <w:t>£0</w:t>
            </w:r>
          </w:p>
        </w:tc>
      </w:tr>
      <w:tr w:rsidR="00FB5064" w:rsidRPr="004D6BCF" w14:paraId="2A7D54E3" w14:textId="319F72F6" w:rsidTr="00FB5064"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0" w14:textId="77777777" w:rsidR="00FB5064" w:rsidRPr="004D6BCF" w:rsidRDefault="00FB5064">
            <w:pPr>
              <w:pStyle w:val="TableRow"/>
              <w:rPr>
                <w:b/>
                <w:color w:val="auto"/>
              </w:rPr>
            </w:pPr>
            <w:r w:rsidRPr="004D6BCF">
              <w:rPr>
                <w:b/>
                <w:color w:val="auto"/>
              </w:rPr>
              <w:t>Total budget for this academic year</w:t>
            </w:r>
          </w:p>
          <w:p w14:paraId="2A7D54E1" w14:textId="5A4920AF" w:rsidR="00FB5064" w:rsidRPr="004D6BCF" w:rsidRDefault="00FB5064" w:rsidP="00073EE3">
            <w:pPr>
              <w:pStyle w:val="TableRow"/>
              <w:ind w:left="0"/>
              <w:rPr>
                <w:color w:val="auto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2" w14:textId="5FE68FD8" w:rsidR="00FB5064" w:rsidRPr="004D6BCF" w:rsidRDefault="00FB5064">
            <w:pPr>
              <w:pStyle w:val="TableRow"/>
              <w:rPr>
                <w:color w:val="auto"/>
              </w:rPr>
            </w:pPr>
            <w:r w:rsidRPr="004D6BCF">
              <w:rPr>
                <w:color w:val="auto"/>
              </w:rPr>
              <w:t>£</w:t>
            </w:r>
            <w:r>
              <w:rPr>
                <w:color w:val="auto"/>
              </w:rPr>
              <w:t>108,265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BA74" w14:textId="565F083B" w:rsidR="00FB5064" w:rsidRPr="004D6BCF" w:rsidRDefault="00C136AF">
            <w:pPr>
              <w:pStyle w:val="TableRow"/>
              <w:rPr>
                <w:color w:val="auto"/>
              </w:rPr>
            </w:pPr>
            <w:r>
              <w:rPr>
                <w:color w:val="auto"/>
              </w:rPr>
              <w:t>£123,735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100C" w14:textId="40839007" w:rsidR="00FB5064" w:rsidRPr="004D6BCF" w:rsidRDefault="00A451BC">
            <w:pPr>
              <w:pStyle w:val="TableRow"/>
              <w:rPr>
                <w:color w:val="auto"/>
              </w:rPr>
            </w:pPr>
            <w:r>
              <w:rPr>
                <w:color w:val="auto"/>
              </w:rPr>
              <w:t>£125,670</w:t>
            </w:r>
          </w:p>
        </w:tc>
      </w:tr>
    </w:tbl>
    <w:p w14:paraId="2A7D54E4" w14:textId="77777777" w:rsidR="00E66558" w:rsidRPr="004D6BCF" w:rsidRDefault="009D71E8">
      <w:pPr>
        <w:pStyle w:val="Heading1"/>
        <w:rPr>
          <w:color w:val="auto"/>
        </w:rPr>
      </w:pPr>
      <w:r w:rsidRPr="004D6BCF">
        <w:rPr>
          <w:color w:val="auto"/>
        </w:rPr>
        <w:lastRenderedPageBreak/>
        <w:t>Part A: Pupil premium strategy plan</w:t>
      </w:r>
    </w:p>
    <w:p w14:paraId="2A7D54E5" w14:textId="77777777" w:rsidR="00E66558" w:rsidRPr="004D6BCF" w:rsidRDefault="009D71E8">
      <w:pPr>
        <w:pStyle w:val="Heading2"/>
        <w:rPr>
          <w:color w:val="auto"/>
        </w:rPr>
      </w:pPr>
      <w:bookmarkStart w:id="14" w:name="_Toc357771640"/>
      <w:bookmarkStart w:id="15" w:name="_Toc346793418"/>
      <w:r w:rsidRPr="004D6BCF">
        <w:rPr>
          <w:color w:val="auto"/>
        </w:rPr>
        <w:t>Statement of intent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4D6BCF" w:rsidRPr="004D6BCF" w14:paraId="2A7D54EA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D94FD" w14:textId="77777777" w:rsidR="00D31269" w:rsidRDefault="00D31269" w:rsidP="00D31269">
            <w:pPr>
              <w:rPr>
                <w:color w:val="auto"/>
              </w:rPr>
            </w:pPr>
            <w:r>
              <w:rPr>
                <w:color w:val="auto"/>
              </w:rPr>
              <w:t xml:space="preserve">At Newport CE Junior School our vision is for all children to reach their full potential.  We aim to be inclusive and inspiring </w:t>
            </w:r>
            <w:proofErr w:type="gramStart"/>
            <w:r>
              <w:rPr>
                <w:color w:val="auto"/>
              </w:rPr>
              <w:t>in order to</w:t>
            </w:r>
            <w:proofErr w:type="gramEnd"/>
            <w:r>
              <w:rPr>
                <w:color w:val="auto"/>
              </w:rPr>
              <w:t xml:space="preserve"> achieve this.  </w:t>
            </w:r>
          </w:p>
          <w:p w14:paraId="2A7D54E9" w14:textId="18A4EE10" w:rsidR="00E66558" w:rsidRPr="00D31269" w:rsidRDefault="00D31269" w:rsidP="00D31269">
            <w:pPr>
              <w:rPr>
                <w:color w:val="auto"/>
              </w:rPr>
            </w:pPr>
            <w:r>
              <w:rPr>
                <w:color w:val="auto"/>
              </w:rPr>
              <w:t xml:space="preserve">The community work together to ensure that children are fully engaged in a broad and balanced curriculum.  Our curriculum is hugely enriched with </w:t>
            </w:r>
            <w:proofErr w:type="spellStart"/>
            <w:r>
              <w:rPr>
                <w:color w:val="auto"/>
              </w:rPr>
              <w:t>extra curricular</w:t>
            </w:r>
            <w:proofErr w:type="spellEnd"/>
            <w:r>
              <w:rPr>
                <w:color w:val="auto"/>
              </w:rPr>
              <w:t xml:space="preserve"> opportunity which all pupils are enabled to access.</w:t>
            </w:r>
          </w:p>
        </w:tc>
      </w:tr>
    </w:tbl>
    <w:p w14:paraId="2A7D54EB" w14:textId="77777777" w:rsidR="00E66558" w:rsidRPr="004D6BCF" w:rsidRDefault="009D71E8">
      <w:pPr>
        <w:pStyle w:val="Heading2"/>
        <w:spacing w:before="600"/>
        <w:rPr>
          <w:color w:val="auto"/>
        </w:rPr>
      </w:pPr>
      <w:r w:rsidRPr="004D6BCF">
        <w:rPr>
          <w:color w:val="auto"/>
        </w:rPr>
        <w:t>Challenges</w:t>
      </w:r>
    </w:p>
    <w:p w14:paraId="2A7D54EC" w14:textId="77777777" w:rsidR="00E66558" w:rsidRPr="004D6BCF" w:rsidRDefault="009D71E8">
      <w:pPr>
        <w:spacing w:before="120" w:line="240" w:lineRule="auto"/>
        <w:textAlignment w:val="baseline"/>
        <w:outlineLvl w:val="0"/>
        <w:rPr>
          <w:color w:val="auto"/>
        </w:rPr>
      </w:pPr>
      <w:r w:rsidRPr="004D6BCF">
        <w:rPr>
          <w:bCs/>
          <w:color w:val="auto"/>
        </w:rPr>
        <w:t>This details</w:t>
      </w:r>
      <w:r w:rsidRPr="004D6BCF">
        <w:rPr>
          <w:color w:val="auto"/>
        </w:rPr>
        <w:t xml:space="preserve"> the key</w:t>
      </w:r>
      <w:r w:rsidRPr="004D6BCF">
        <w:rPr>
          <w:bCs/>
          <w:color w:val="auto"/>
        </w:rPr>
        <w:t xml:space="preserve"> </w:t>
      </w:r>
      <w:r w:rsidRPr="004D6BCF">
        <w:rPr>
          <w:color w:val="auto"/>
        </w:rPr>
        <w:t xml:space="preserve">challenges to </w:t>
      </w:r>
      <w:r w:rsidRPr="004D6BCF">
        <w:rPr>
          <w:bCs/>
          <w:color w:val="auto"/>
        </w:rPr>
        <w:t>achievement that we have</w:t>
      </w:r>
      <w:r w:rsidRPr="004D6BCF">
        <w:rPr>
          <w:color w:val="auto"/>
        </w:rPr>
        <w:t xml:space="preserve"> identified among </w:t>
      </w:r>
      <w:r w:rsidRPr="004D6BCF">
        <w:rPr>
          <w:bCs/>
          <w:color w:val="auto"/>
        </w:rPr>
        <w:t>our</w:t>
      </w:r>
      <w:r w:rsidRPr="004D6BCF">
        <w:rPr>
          <w:color w:val="auto"/>
        </w:rPr>
        <w:t xml:space="preserve"> disadvantaged pupils.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8009"/>
      </w:tblGrid>
      <w:tr w:rsidR="004D6BCF" w:rsidRPr="004D6BCF" w14:paraId="2A7D54EF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D" w14:textId="77777777" w:rsidR="00E66558" w:rsidRPr="004D6BCF" w:rsidRDefault="009D71E8">
            <w:pPr>
              <w:pStyle w:val="TableHeader"/>
              <w:jc w:val="left"/>
              <w:rPr>
                <w:color w:val="auto"/>
              </w:rPr>
            </w:pPr>
            <w:r w:rsidRPr="004D6BCF">
              <w:rPr>
                <w:color w:val="auto"/>
              </w:rPr>
              <w:t>Challenge number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E" w14:textId="77777777" w:rsidR="00E66558" w:rsidRPr="004D6BCF" w:rsidRDefault="009D71E8">
            <w:pPr>
              <w:pStyle w:val="TableHeader"/>
              <w:jc w:val="left"/>
              <w:rPr>
                <w:color w:val="auto"/>
              </w:rPr>
            </w:pPr>
            <w:r w:rsidRPr="004D6BCF">
              <w:rPr>
                <w:color w:val="auto"/>
              </w:rPr>
              <w:t xml:space="preserve">Detail of challenge </w:t>
            </w:r>
          </w:p>
        </w:tc>
      </w:tr>
      <w:tr w:rsidR="004D6BCF" w:rsidRPr="004D6BCF" w14:paraId="2A7D54F2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0" w14:textId="77777777" w:rsidR="00E66558" w:rsidRPr="004D6BCF" w:rsidRDefault="009D71E8">
            <w:pPr>
              <w:pStyle w:val="TableRow"/>
              <w:rPr>
                <w:color w:val="auto"/>
                <w:sz w:val="22"/>
                <w:szCs w:val="22"/>
              </w:rPr>
            </w:pPr>
            <w:r w:rsidRPr="004D6BCF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1" w14:textId="7F7D1E31" w:rsidR="00E66558" w:rsidRPr="004D6BCF" w:rsidRDefault="00EF4283" w:rsidP="00073EE3">
            <w:pPr>
              <w:pStyle w:val="TableRowCentered"/>
              <w:ind w:left="0"/>
              <w:jc w:val="left"/>
              <w:rPr>
                <w:color w:val="auto"/>
              </w:rPr>
            </w:pPr>
            <w:r w:rsidRPr="004D6BCF">
              <w:rPr>
                <w:color w:val="auto"/>
              </w:rPr>
              <w:t>Maintaining high pupil attendanc</w:t>
            </w:r>
            <w:r w:rsidR="00B357F5">
              <w:rPr>
                <w:color w:val="auto"/>
              </w:rPr>
              <w:t>e above National.</w:t>
            </w:r>
          </w:p>
        </w:tc>
      </w:tr>
      <w:tr w:rsidR="004D6BCF" w:rsidRPr="004D6BCF" w14:paraId="2A7D54F5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3" w14:textId="77777777" w:rsidR="00E66558" w:rsidRPr="004D6BCF" w:rsidRDefault="009D71E8">
            <w:pPr>
              <w:pStyle w:val="TableRow"/>
              <w:rPr>
                <w:color w:val="auto"/>
                <w:sz w:val="22"/>
                <w:szCs w:val="22"/>
              </w:rPr>
            </w:pPr>
            <w:r w:rsidRPr="004D6BCF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4" w14:textId="25440A3E" w:rsidR="00E66558" w:rsidRPr="004D6BCF" w:rsidRDefault="00EF4283" w:rsidP="00EF4283">
            <w:pPr>
              <w:pStyle w:val="TableRowCentered"/>
              <w:ind w:left="0"/>
              <w:jc w:val="left"/>
              <w:rPr>
                <w:color w:val="auto"/>
                <w:sz w:val="22"/>
                <w:szCs w:val="22"/>
              </w:rPr>
            </w:pPr>
            <w:r w:rsidRPr="004D6BCF">
              <w:rPr>
                <w:color w:val="auto"/>
                <w:sz w:val="22"/>
                <w:szCs w:val="22"/>
              </w:rPr>
              <w:t>Maintaining high % of parental engagement</w:t>
            </w:r>
            <w:r w:rsidR="00B357F5">
              <w:rPr>
                <w:color w:val="auto"/>
                <w:sz w:val="22"/>
                <w:szCs w:val="22"/>
              </w:rPr>
              <w:t>.</w:t>
            </w:r>
          </w:p>
        </w:tc>
      </w:tr>
      <w:tr w:rsidR="004D6BCF" w:rsidRPr="004D6BCF" w14:paraId="2A7D54F8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6" w14:textId="77777777" w:rsidR="00E66558" w:rsidRPr="004D6BCF" w:rsidRDefault="009D71E8">
            <w:pPr>
              <w:pStyle w:val="TableRow"/>
              <w:rPr>
                <w:color w:val="auto"/>
                <w:sz w:val="22"/>
                <w:szCs w:val="22"/>
              </w:rPr>
            </w:pPr>
            <w:r w:rsidRPr="004D6BCF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7" w14:textId="00849E34" w:rsidR="00E66558" w:rsidRPr="004D6BCF" w:rsidRDefault="00EF4283">
            <w:pPr>
              <w:pStyle w:val="TableRowCentered"/>
              <w:jc w:val="left"/>
              <w:rPr>
                <w:color w:val="auto"/>
                <w:sz w:val="22"/>
                <w:szCs w:val="22"/>
              </w:rPr>
            </w:pPr>
            <w:r w:rsidRPr="004D6BCF">
              <w:rPr>
                <w:color w:val="auto"/>
                <w:sz w:val="22"/>
                <w:szCs w:val="22"/>
              </w:rPr>
              <w:t>Ensuring that 100% of disadvantaged pupils engage with the full broad and balanced curriculum.</w:t>
            </w:r>
          </w:p>
        </w:tc>
      </w:tr>
      <w:tr w:rsidR="004D6BCF" w:rsidRPr="004D6BCF" w14:paraId="2A7D54FB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9" w14:textId="77777777" w:rsidR="00E66558" w:rsidRPr="004D6BCF" w:rsidRDefault="009D71E8">
            <w:pPr>
              <w:pStyle w:val="TableRow"/>
              <w:rPr>
                <w:color w:val="auto"/>
                <w:sz w:val="22"/>
                <w:szCs w:val="22"/>
              </w:rPr>
            </w:pPr>
            <w:r w:rsidRPr="004D6BCF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A" w14:textId="21127E3C" w:rsidR="00E66558" w:rsidRPr="004D6BCF" w:rsidRDefault="00EF4283">
            <w:pPr>
              <w:pStyle w:val="TableRowCentered"/>
              <w:jc w:val="left"/>
              <w:rPr>
                <w:iCs/>
                <w:color w:val="auto"/>
                <w:sz w:val="22"/>
              </w:rPr>
            </w:pPr>
            <w:r w:rsidRPr="004D6BCF">
              <w:rPr>
                <w:iCs/>
                <w:color w:val="auto"/>
                <w:sz w:val="22"/>
              </w:rPr>
              <w:t>Meeting Mental Health and Wellbeing needs of disadvantaged pupils.</w:t>
            </w:r>
          </w:p>
        </w:tc>
      </w:tr>
      <w:tr w:rsidR="004D6BCF" w:rsidRPr="004D6BCF" w14:paraId="2A7D54FE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C" w14:textId="77777777" w:rsidR="00E66558" w:rsidRPr="004D6BCF" w:rsidRDefault="009D71E8">
            <w:pPr>
              <w:pStyle w:val="TableRow"/>
              <w:rPr>
                <w:color w:val="auto"/>
                <w:sz w:val="22"/>
                <w:szCs w:val="22"/>
              </w:rPr>
            </w:pPr>
            <w:bookmarkStart w:id="16" w:name="_Toc443397160"/>
            <w:r w:rsidRPr="004D6BCF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D" w14:textId="3103457E" w:rsidR="00E66558" w:rsidRPr="004D6BCF" w:rsidRDefault="00EF4283">
            <w:pPr>
              <w:pStyle w:val="TableRowCentered"/>
              <w:jc w:val="left"/>
              <w:rPr>
                <w:iCs/>
                <w:color w:val="auto"/>
                <w:sz w:val="22"/>
              </w:rPr>
            </w:pPr>
            <w:r w:rsidRPr="004D6BCF">
              <w:rPr>
                <w:iCs/>
                <w:color w:val="auto"/>
                <w:sz w:val="22"/>
              </w:rPr>
              <w:t xml:space="preserve">Closing the attainment gap for disadvantaged pupils across the curriculum. </w:t>
            </w:r>
          </w:p>
        </w:tc>
      </w:tr>
    </w:tbl>
    <w:p w14:paraId="2A7D54FF" w14:textId="77777777" w:rsidR="00E66558" w:rsidRPr="004D6BCF" w:rsidRDefault="009D71E8">
      <w:pPr>
        <w:pStyle w:val="Heading2"/>
        <w:spacing w:before="600"/>
        <w:rPr>
          <w:color w:val="auto"/>
        </w:rPr>
      </w:pPr>
      <w:r w:rsidRPr="004D6BCF">
        <w:rPr>
          <w:color w:val="auto"/>
        </w:rPr>
        <w:t xml:space="preserve">Intended outcomes </w:t>
      </w:r>
    </w:p>
    <w:p w14:paraId="2A7D5500" w14:textId="77777777" w:rsidR="00E66558" w:rsidRDefault="009D71E8">
      <w:pPr>
        <w:rPr>
          <w:color w:val="auto"/>
        </w:rPr>
      </w:pPr>
      <w:r w:rsidRPr="004D6BCF">
        <w:rPr>
          <w:color w:val="auto"/>
        </w:rPr>
        <w:t xml:space="preserve">This explains the outcomes we are aiming for </w:t>
      </w:r>
      <w:r w:rsidRPr="004D6BCF">
        <w:rPr>
          <w:b/>
          <w:bCs/>
          <w:color w:val="auto"/>
        </w:rPr>
        <w:t>by the end of our current strategy plan</w:t>
      </w:r>
      <w:r w:rsidRPr="004D6BCF">
        <w:rPr>
          <w:color w:val="auto"/>
        </w:rPr>
        <w:t>, and how we will measure whether they have been achieved.</w:t>
      </w:r>
    </w:p>
    <w:p w14:paraId="187AEABD" w14:textId="7CA72502" w:rsidR="005110AB" w:rsidRPr="004D6BCF" w:rsidRDefault="005110AB">
      <w:pPr>
        <w:rPr>
          <w:color w:val="auto"/>
        </w:rPr>
      </w:pPr>
      <w:r>
        <w:rPr>
          <w:color w:val="auto"/>
        </w:rPr>
        <w:t xml:space="preserve">Key; </w:t>
      </w:r>
      <w:r w:rsidRPr="00694BF8">
        <w:rPr>
          <w:color w:val="auto"/>
          <w:highlight w:val="red"/>
        </w:rPr>
        <w:t>Red</w:t>
      </w:r>
      <w:r>
        <w:rPr>
          <w:color w:val="auto"/>
        </w:rPr>
        <w:t xml:space="preserve">: not achieved, </w:t>
      </w:r>
      <w:r w:rsidRPr="00694BF8">
        <w:rPr>
          <w:color w:val="auto"/>
          <w:highlight w:val="yellow"/>
        </w:rPr>
        <w:t>Yellow</w:t>
      </w:r>
      <w:r>
        <w:rPr>
          <w:color w:val="auto"/>
        </w:rPr>
        <w:t xml:space="preserve">: progress made, </w:t>
      </w:r>
      <w:r w:rsidRPr="00694BF8">
        <w:rPr>
          <w:color w:val="auto"/>
          <w:highlight w:val="green"/>
        </w:rPr>
        <w:t>Green</w:t>
      </w:r>
      <w:r>
        <w:rPr>
          <w:color w:val="auto"/>
        </w:rPr>
        <w:t>: fully achieved.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9"/>
        <w:gridCol w:w="2429"/>
        <w:gridCol w:w="1566"/>
        <w:gridCol w:w="1566"/>
        <w:gridCol w:w="1566"/>
      </w:tblGrid>
      <w:tr w:rsidR="00DB7007" w:rsidRPr="004D6BCF" w14:paraId="2A7D5503" w14:textId="3F1A3328" w:rsidTr="002834F2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1" w14:textId="77777777" w:rsidR="00DB7007" w:rsidRPr="004D6BCF" w:rsidRDefault="00DB7007">
            <w:pPr>
              <w:pStyle w:val="TableHeader"/>
              <w:jc w:val="left"/>
              <w:rPr>
                <w:color w:val="auto"/>
              </w:rPr>
            </w:pPr>
            <w:r w:rsidRPr="004D6BCF">
              <w:rPr>
                <w:color w:val="auto"/>
              </w:rPr>
              <w:t>Intended outcome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2" w14:textId="77777777" w:rsidR="00DB7007" w:rsidRPr="004D6BCF" w:rsidRDefault="00DB7007">
            <w:pPr>
              <w:pStyle w:val="TableHeader"/>
              <w:jc w:val="left"/>
              <w:rPr>
                <w:color w:val="auto"/>
              </w:rPr>
            </w:pPr>
            <w:r w:rsidRPr="004D6BCF">
              <w:rPr>
                <w:color w:val="auto"/>
              </w:rPr>
              <w:t>Success criteria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</w:tcPr>
          <w:p w14:paraId="47C93AD8" w14:textId="27DA9204" w:rsidR="00DB7007" w:rsidRPr="004D6BCF" w:rsidRDefault="00DB7007" w:rsidP="00DB7007">
            <w:pPr>
              <w:pStyle w:val="TableHeader"/>
              <w:rPr>
                <w:color w:val="auto"/>
              </w:rPr>
            </w:pPr>
            <w:r>
              <w:rPr>
                <w:color w:val="auto"/>
              </w:rPr>
              <w:t>22-23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</w:tcPr>
          <w:p w14:paraId="3CB2EC72" w14:textId="55B41983" w:rsidR="00DB7007" w:rsidRPr="004D6BCF" w:rsidRDefault="00DB7007" w:rsidP="00DB7007">
            <w:pPr>
              <w:pStyle w:val="TableHeader"/>
              <w:rPr>
                <w:color w:val="auto"/>
              </w:rPr>
            </w:pPr>
            <w:r>
              <w:rPr>
                <w:color w:val="auto"/>
              </w:rPr>
              <w:t>23-24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</w:tcPr>
          <w:p w14:paraId="6B295D1F" w14:textId="043B2B61" w:rsidR="00DB7007" w:rsidRPr="004D6BCF" w:rsidRDefault="00DB7007" w:rsidP="00DB7007">
            <w:pPr>
              <w:pStyle w:val="TableHeader"/>
              <w:rPr>
                <w:color w:val="auto"/>
              </w:rPr>
            </w:pPr>
            <w:r>
              <w:rPr>
                <w:color w:val="auto"/>
              </w:rPr>
              <w:t>24-25</w:t>
            </w:r>
          </w:p>
        </w:tc>
      </w:tr>
      <w:tr w:rsidR="00DB7007" w:rsidRPr="004D6BCF" w14:paraId="2A7D5506" w14:textId="6CD9EA5F" w:rsidTr="002834F2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4" w14:textId="43C74D5C" w:rsidR="00DB7007" w:rsidRPr="004D6BCF" w:rsidRDefault="00DB7007">
            <w:pPr>
              <w:pStyle w:val="TableRow"/>
              <w:rPr>
                <w:color w:val="auto"/>
              </w:rPr>
            </w:pPr>
            <w:r w:rsidRPr="004D6BCF">
              <w:rPr>
                <w:color w:val="auto"/>
                <w:sz w:val="22"/>
                <w:szCs w:val="22"/>
              </w:rPr>
              <w:t>Newport CE Junior School pupil attendance sustains at 97%+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3D86A" w14:textId="77777777" w:rsidR="00DB7007" w:rsidRPr="004D6BCF" w:rsidRDefault="00DB7007">
            <w:pPr>
              <w:pStyle w:val="TableRowCentered"/>
              <w:jc w:val="left"/>
              <w:rPr>
                <w:color w:val="auto"/>
                <w:sz w:val="22"/>
                <w:szCs w:val="22"/>
              </w:rPr>
            </w:pPr>
            <w:r w:rsidRPr="004D6BCF">
              <w:rPr>
                <w:color w:val="auto"/>
                <w:sz w:val="22"/>
                <w:szCs w:val="22"/>
              </w:rPr>
              <w:t>*The attendance gap between all pupils and disadvantaged does not exceed 1%.</w:t>
            </w:r>
          </w:p>
          <w:p w14:paraId="09891674" w14:textId="77777777" w:rsidR="00DB7007" w:rsidRPr="004D6BCF" w:rsidRDefault="00DB7007">
            <w:pPr>
              <w:pStyle w:val="TableRowCentered"/>
              <w:jc w:val="left"/>
              <w:rPr>
                <w:color w:val="auto"/>
                <w:sz w:val="22"/>
                <w:szCs w:val="22"/>
              </w:rPr>
            </w:pPr>
            <w:r w:rsidRPr="004D6BCF">
              <w:rPr>
                <w:color w:val="auto"/>
                <w:sz w:val="22"/>
                <w:szCs w:val="22"/>
              </w:rPr>
              <w:t>*Pupil attendance is above 97%.</w:t>
            </w:r>
          </w:p>
          <w:p w14:paraId="2A7D5505" w14:textId="1A9455B2" w:rsidR="00DB7007" w:rsidRPr="004D6BCF" w:rsidRDefault="00DB7007">
            <w:pPr>
              <w:pStyle w:val="TableRowCentered"/>
              <w:jc w:val="left"/>
              <w:rPr>
                <w:color w:val="auto"/>
                <w:sz w:val="22"/>
                <w:szCs w:val="22"/>
              </w:rPr>
            </w:pPr>
            <w:r w:rsidRPr="004D6BCF">
              <w:rPr>
                <w:color w:val="auto"/>
                <w:sz w:val="22"/>
                <w:szCs w:val="22"/>
              </w:rPr>
              <w:t>*The number of persistent absentees is reduced.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4447" w14:textId="77777777" w:rsidR="00DB7007" w:rsidRDefault="00E341FE">
            <w:pPr>
              <w:pStyle w:val="TableRowCentered"/>
              <w:jc w:val="left"/>
              <w:rPr>
                <w:color w:val="auto"/>
                <w:sz w:val="22"/>
                <w:szCs w:val="22"/>
              </w:rPr>
            </w:pPr>
            <w:r w:rsidRPr="005110AB">
              <w:rPr>
                <w:color w:val="auto"/>
                <w:sz w:val="22"/>
                <w:szCs w:val="22"/>
                <w:highlight w:val="yellow"/>
              </w:rPr>
              <w:t>*Attendance gap does not exceed 2%</w:t>
            </w:r>
          </w:p>
          <w:p w14:paraId="53A9CD80" w14:textId="77777777" w:rsidR="00E341FE" w:rsidRPr="005110AB" w:rsidRDefault="00E341FE">
            <w:pPr>
              <w:pStyle w:val="TableRowCentered"/>
              <w:jc w:val="left"/>
              <w:rPr>
                <w:color w:val="auto"/>
                <w:sz w:val="22"/>
                <w:szCs w:val="22"/>
                <w:highlight w:val="green"/>
              </w:rPr>
            </w:pPr>
            <w:r w:rsidRPr="005110AB">
              <w:rPr>
                <w:color w:val="auto"/>
                <w:sz w:val="22"/>
                <w:szCs w:val="22"/>
                <w:highlight w:val="green"/>
              </w:rPr>
              <w:t>*Pupil attendance is above 95%</w:t>
            </w:r>
          </w:p>
          <w:p w14:paraId="07061D6F" w14:textId="7A78B5FF" w:rsidR="00AC6E8F" w:rsidRPr="004D6BCF" w:rsidRDefault="00AC6E8F">
            <w:pPr>
              <w:pStyle w:val="TableRowCentered"/>
              <w:jc w:val="left"/>
              <w:rPr>
                <w:color w:val="auto"/>
                <w:sz w:val="22"/>
                <w:szCs w:val="22"/>
              </w:rPr>
            </w:pPr>
            <w:r w:rsidRPr="005110AB">
              <w:rPr>
                <w:color w:val="auto"/>
                <w:sz w:val="22"/>
                <w:szCs w:val="22"/>
                <w:highlight w:val="green"/>
              </w:rPr>
              <w:t xml:space="preserve">*Persistent absentees are </w:t>
            </w:r>
            <w:r w:rsidRPr="005110AB">
              <w:rPr>
                <w:color w:val="auto"/>
                <w:sz w:val="22"/>
                <w:szCs w:val="22"/>
                <w:highlight w:val="green"/>
              </w:rPr>
              <w:lastRenderedPageBreak/>
              <w:t>reduced to below 40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8BFC" w14:textId="77777777" w:rsidR="00DB7007" w:rsidRDefault="00AC6E8F">
            <w:pPr>
              <w:pStyle w:val="TableRowCentered"/>
              <w:jc w:val="left"/>
              <w:rPr>
                <w:color w:val="auto"/>
                <w:sz w:val="22"/>
                <w:szCs w:val="22"/>
              </w:rPr>
            </w:pPr>
            <w:r w:rsidRPr="0072470D">
              <w:rPr>
                <w:color w:val="auto"/>
                <w:sz w:val="22"/>
                <w:szCs w:val="22"/>
                <w:highlight w:val="yellow"/>
              </w:rPr>
              <w:lastRenderedPageBreak/>
              <w:t>*Attendance gap does not exceed 1.5%</w:t>
            </w:r>
          </w:p>
          <w:p w14:paraId="321BAF7B" w14:textId="77777777" w:rsidR="00AC6E8F" w:rsidRDefault="00AC6E8F">
            <w:pPr>
              <w:pStyle w:val="TableRowCentered"/>
              <w:jc w:val="left"/>
              <w:rPr>
                <w:color w:val="auto"/>
                <w:sz w:val="22"/>
                <w:szCs w:val="22"/>
              </w:rPr>
            </w:pPr>
            <w:r w:rsidRPr="0072470D">
              <w:rPr>
                <w:color w:val="auto"/>
                <w:sz w:val="22"/>
                <w:szCs w:val="22"/>
                <w:highlight w:val="green"/>
              </w:rPr>
              <w:t>*Pupil attendance is above 96%</w:t>
            </w:r>
          </w:p>
          <w:p w14:paraId="0866B426" w14:textId="6F9DE740" w:rsidR="00AC6E8F" w:rsidRPr="004D6BCF" w:rsidRDefault="00AC6E8F">
            <w:pPr>
              <w:pStyle w:val="TableRowCentered"/>
              <w:jc w:val="left"/>
              <w:rPr>
                <w:color w:val="auto"/>
                <w:sz w:val="22"/>
                <w:szCs w:val="22"/>
              </w:rPr>
            </w:pPr>
            <w:r w:rsidRPr="0072470D">
              <w:rPr>
                <w:color w:val="auto"/>
                <w:sz w:val="22"/>
                <w:szCs w:val="22"/>
                <w:highlight w:val="green"/>
              </w:rPr>
              <w:t xml:space="preserve">*Persistent absentees are </w:t>
            </w:r>
            <w:r w:rsidRPr="0072470D">
              <w:rPr>
                <w:color w:val="auto"/>
                <w:sz w:val="22"/>
                <w:szCs w:val="22"/>
                <w:highlight w:val="green"/>
              </w:rPr>
              <w:lastRenderedPageBreak/>
              <w:t>reduced to below 30.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8AE6" w14:textId="645CA700" w:rsidR="00DB7007" w:rsidRPr="00512B93" w:rsidRDefault="00AC6E8F">
            <w:pPr>
              <w:pStyle w:val="TableRowCentered"/>
              <w:jc w:val="left"/>
              <w:rPr>
                <w:color w:val="auto"/>
                <w:sz w:val="22"/>
                <w:szCs w:val="22"/>
                <w:highlight w:val="red"/>
              </w:rPr>
            </w:pPr>
            <w:r w:rsidRPr="00512B93">
              <w:rPr>
                <w:color w:val="auto"/>
                <w:sz w:val="22"/>
                <w:szCs w:val="22"/>
                <w:highlight w:val="green"/>
              </w:rPr>
              <w:lastRenderedPageBreak/>
              <w:t>*</w:t>
            </w:r>
            <w:r w:rsidRPr="00512B93">
              <w:rPr>
                <w:color w:val="auto"/>
                <w:sz w:val="22"/>
                <w:szCs w:val="22"/>
                <w:highlight w:val="red"/>
              </w:rPr>
              <w:t>Attendance gap does not exceed</w:t>
            </w:r>
            <w:r w:rsidR="00EB289B" w:rsidRPr="00512B93">
              <w:rPr>
                <w:color w:val="auto"/>
                <w:sz w:val="22"/>
                <w:szCs w:val="22"/>
                <w:highlight w:val="red"/>
              </w:rPr>
              <w:t xml:space="preserve"> 1</w:t>
            </w:r>
            <w:r w:rsidR="00FE1393" w:rsidRPr="00512B93">
              <w:rPr>
                <w:color w:val="auto"/>
                <w:sz w:val="22"/>
                <w:szCs w:val="22"/>
                <w:highlight w:val="red"/>
              </w:rPr>
              <w:t>.3</w:t>
            </w:r>
            <w:r w:rsidR="00EB289B" w:rsidRPr="00512B93">
              <w:rPr>
                <w:color w:val="auto"/>
                <w:sz w:val="22"/>
                <w:szCs w:val="22"/>
                <w:highlight w:val="red"/>
              </w:rPr>
              <w:t>%.</w:t>
            </w:r>
          </w:p>
          <w:p w14:paraId="46FB793D" w14:textId="10709515" w:rsidR="00EB289B" w:rsidRPr="00512B93" w:rsidRDefault="00EB289B">
            <w:pPr>
              <w:pStyle w:val="TableRowCentered"/>
              <w:jc w:val="left"/>
              <w:rPr>
                <w:color w:val="auto"/>
                <w:sz w:val="22"/>
                <w:szCs w:val="22"/>
                <w:highlight w:val="red"/>
              </w:rPr>
            </w:pPr>
            <w:r w:rsidRPr="00512B93">
              <w:rPr>
                <w:color w:val="auto"/>
                <w:sz w:val="22"/>
                <w:szCs w:val="22"/>
                <w:highlight w:val="red"/>
              </w:rPr>
              <w:t>*Pupil attendance is above 9</w:t>
            </w:r>
            <w:r w:rsidR="00B80954" w:rsidRPr="00512B93">
              <w:rPr>
                <w:color w:val="auto"/>
                <w:sz w:val="22"/>
                <w:szCs w:val="22"/>
                <w:highlight w:val="red"/>
              </w:rPr>
              <w:t>6.5</w:t>
            </w:r>
            <w:r w:rsidRPr="00512B93">
              <w:rPr>
                <w:color w:val="auto"/>
                <w:sz w:val="22"/>
                <w:szCs w:val="22"/>
                <w:highlight w:val="red"/>
              </w:rPr>
              <w:t>%</w:t>
            </w:r>
          </w:p>
          <w:p w14:paraId="7F01272F" w14:textId="07D79925" w:rsidR="00EB289B" w:rsidRPr="00512B93" w:rsidRDefault="00EB289B">
            <w:pPr>
              <w:pStyle w:val="TableRowCentered"/>
              <w:jc w:val="left"/>
              <w:rPr>
                <w:color w:val="auto"/>
                <w:sz w:val="22"/>
                <w:szCs w:val="22"/>
                <w:highlight w:val="green"/>
              </w:rPr>
            </w:pPr>
            <w:r w:rsidRPr="00512B93">
              <w:rPr>
                <w:color w:val="auto"/>
                <w:sz w:val="22"/>
                <w:szCs w:val="22"/>
                <w:highlight w:val="green"/>
              </w:rPr>
              <w:t xml:space="preserve">*Persistent absentees are </w:t>
            </w:r>
            <w:r w:rsidRPr="00512B93">
              <w:rPr>
                <w:color w:val="auto"/>
                <w:sz w:val="22"/>
                <w:szCs w:val="22"/>
                <w:highlight w:val="green"/>
              </w:rPr>
              <w:lastRenderedPageBreak/>
              <w:t>reduced to below 20.</w:t>
            </w:r>
          </w:p>
        </w:tc>
      </w:tr>
      <w:tr w:rsidR="00DB7007" w:rsidRPr="004D6BCF" w14:paraId="2A7D5509" w14:textId="71B65744" w:rsidTr="002834F2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7" w14:textId="4D702DE5" w:rsidR="00DB7007" w:rsidRPr="004D6BCF" w:rsidRDefault="00DB7007">
            <w:pPr>
              <w:pStyle w:val="TableRow"/>
              <w:rPr>
                <w:color w:val="auto"/>
                <w:sz w:val="22"/>
                <w:szCs w:val="22"/>
              </w:rPr>
            </w:pPr>
            <w:r w:rsidRPr="004D6BCF">
              <w:rPr>
                <w:color w:val="auto"/>
                <w:sz w:val="22"/>
                <w:szCs w:val="22"/>
              </w:rPr>
              <w:lastRenderedPageBreak/>
              <w:t>The engagement of disadvantaged parents remains 90%+.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D7A60" w14:textId="6EF1B8D5" w:rsidR="00DB7007" w:rsidRPr="004D6BCF" w:rsidRDefault="00DB7007">
            <w:pPr>
              <w:pStyle w:val="TableRowCentered"/>
              <w:jc w:val="left"/>
              <w:rPr>
                <w:color w:val="auto"/>
                <w:sz w:val="22"/>
                <w:szCs w:val="22"/>
              </w:rPr>
            </w:pPr>
            <w:r w:rsidRPr="004D6BCF">
              <w:rPr>
                <w:color w:val="auto"/>
                <w:sz w:val="22"/>
                <w:szCs w:val="22"/>
              </w:rPr>
              <w:t>*90%+ of disadvantaged parents engage with the school to support their child through the academic year.</w:t>
            </w:r>
          </w:p>
          <w:p w14:paraId="2A7D5508" w14:textId="59466D5A" w:rsidR="00DB7007" w:rsidRPr="004D6BCF" w:rsidRDefault="00DB7007">
            <w:pPr>
              <w:pStyle w:val="TableRowCentered"/>
              <w:jc w:val="left"/>
              <w:rPr>
                <w:color w:val="auto"/>
                <w:sz w:val="22"/>
                <w:szCs w:val="22"/>
              </w:rPr>
            </w:pPr>
            <w:r w:rsidRPr="004D6BCF">
              <w:rPr>
                <w:color w:val="auto"/>
                <w:sz w:val="22"/>
                <w:szCs w:val="22"/>
              </w:rPr>
              <w:t>*100% of parental feedback is positive about the impact of engagement with school staff.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A026A" w14:textId="3E0A1331" w:rsidR="00DB7007" w:rsidRPr="00F202E7" w:rsidRDefault="003E1241">
            <w:pPr>
              <w:pStyle w:val="TableRowCentered"/>
              <w:jc w:val="left"/>
              <w:rPr>
                <w:color w:val="auto"/>
                <w:sz w:val="22"/>
                <w:szCs w:val="22"/>
                <w:highlight w:val="green"/>
              </w:rPr>
            </w:pPr>
            <w:r w:rsidRPr="00F202E7">
              <w:rPr>
                <w:color w:val="auto"/>
                <w:sz w:val="22"/>
                <w:szCs w:val="22"/>
                <w:highlight w:val="green"/>
              </w:rPr>
              <w:t>*8</w:t>
            </w:r>
            <w:r w:rsidR="00F202E7" w:rsidRPr="00F202E7">
              <w:rPr>
                <w:color w:val="auto"/>
                <w:sz w:val="22"/>
                <w:szCs w:val="22"/>
                <w:highlight w:val="green"/>
              </w:rPr>
              <w:t>5</w:t>
            </w:r>
            <w:r w:rsidRPr="00F202E7">
              <w:rPr>
                <w:color w:val="auto"/>
                <w:sz w:val="22"/>
                <w:szCs w:val="22"/>
                <w:highlight w:val="green"/>
              </w:rPr>
              <w:t>%+ of disadvantaged parents engage with the school.</w:t>
            </w:r>
          </w:p>
          <w:p w14:paraId="06E99782" w14:textId="446E78B4" w:rsidR="003E1241" w:rsidRPr="004D6BCF" w:rsidRDefault="003E1241">
            <w:pPr>
              <w:pStyle w:val="TableRowCentered"/>
              <w:jc w:val="left"/>
              <w:rPr>
                <w:color w:val="auto"/>
                <w:sz w:val="22"/>
                <w:szCs w:val="22"/>
              </w:rPr>
            </w:pPr>
            <w:r w:rsidRPr="00F202E7">
              <w:rPr>
                <w:color w:val="auto"/>
                <w:sz w:val="22"/>
                <w:szCs w:val="22"/>
                <w:highlight w:val="green"/>
              </w:rPr>
              <w:t>*8</w:t>
            </w:r>
            <w:r w:rsidR="00F202E7" w:rsidRPr="00F202E7">
              <w:rPr>
                <w:color w:val="auto"/>
                <w:sz w:val="22"/>
                <w:szCs w:val="22"/>
                <w:highlight w:val="green"/>
              </w:rPr>
              <w:t>5</w:t>
            </w:r>
            <w:r w:rsidRPr="00F202E7">
              <w:rPr>
                <w:color w:val="auto"/>
                <w:sz w:val="22"/>
                <w:szCs w:val="22"/>
                <w:highlight w:val="green"/>
              </w:rPr>
              <w:t>%+ of parental feedback is positive.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5D5D" w14:textId="213A5B89" w:rsidR="003E1241" w:rsidRPr="0072470D" w:rsidRDefault="003E1241" w:rsidP="003E1241">
            <w:pPr>
              <w:pStyle w:val="TableRowCentered"/>
              <w:jc w:val="left"/>
              <w:rPr>
                <w:color w:val="auto"/>
                <w:sz w:val="22"/>
                <w:szCs w:val="22"/>
                <w:highlight w:val="green"/>
              </w:rPr>
            </w:pPr>
            <w:r w:rsidRPr="0072470D">
              <w:rPr>
                <w:color w:val="auto"/>
                <w:sz w:val="22"/>
                <w:szCs w:val="22"/>
                <w:highlight w:val="green"/>
              </w:rPr>
              <w:t>*</w:t>
            </w:r>
            <w:r w:rsidR="00F202E7" w:rsidRPr="0072470D">
              <w:rPr>
                <w:color w:val="auto"/>
                <w:sz w:val="22"/>
                <w:szCs w:val="22"/>
                <w:highlight w:val="green"/>
              </w:rPr>
              <w:t>90</w:t>
            </w:r>
            <w:r w:rsidRPr="0072470D">
              <w:rPr>
                <w:color w:val="auto"/>
                <w:sz w:val="22"/>
                <w:szCs w:val="22"/>
                <w:highlight w:val="green"/>
              </w:rPr>
              <w:t>%+ of disadvantaged parents engage with the school.</w:t>
            </w:r>
          </w:p>
          <w:p w14:paraId="3B3640BC" w14:textId="70B72478" w:rsidR="00DB7007" w:rsidRPr="004D6BCF" w:rsidRDefault="003E1241" w:rsidP="003E1241">
            <w:pPr>
              <w:pStyle w:val="TableRowCentered"/>
              <w:jc w:val="left"/>
              <w:rPr>
                <w:color w:val="auto"/>
                <w:sz w:val="22"/>
                <w:szCs w:val="22"/>
              </w:rPr>
            </w:pPr>
            <w:r w:rsidRPr="0072470D">
              <w:rPr>
                <w:color w:val="auto"/>
                <w:sz w:val="22"/>
                <w:szCs w:val="22"/>
                <w:highlight w:val="green"/>
              </w:rPr>
              <w:t>*</w:t>
            </w:r>
            <w:r w:rsidR="00F202E7" w:rsidRPr="0072470D">
              <w:rPr>
                <w:color w:val="auto"/>
                <w:sz w:val="22"/>
                <w:szCs w:val="22"/>
                <w:highlight w:val="green"/>
              </w:rPr>
              <w:t>90</w:t>
            </w:r>
            <w:r w:rsidRPr="0072470D">
              <w:rPr>
                <w:color w:val="auto"/>
                <w:sz w:val="22"/>
                <w:szCs w:val="22"/>
                <w:highlight w:val="green"/>
              </w:rPr>
              <w:t>%+ of parental feedback is positive.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9A9A" w14:textId="52D271DD" w:rsidR="003E1241" w:rsidRPr="00512B93" w:rsidRDefault="003E1241" w:rsidP="003E1241">
            <w:pPr>
              <w:pStyle w:val="TableRowCentered"/>
              <w:jc w:val="left"/>
              <w:rPr>
                <w:color w:val="auto"/>
                <w:sz w:val="22"/>
                <w:szCs w:val="22"/>
                <w:highlight w:val="green"/>
              </w:rPr>
            </w:pPr>
            <w:r w:rsidRPr="00512B93">
              <w:rPr>
                <w:color w:val="auto"/>
                <w:sz w:val="22"/>
                <w:szCs w:val="22"/>
                <w:highlight w:val="green"/>
              </w:rPr>
              <w:t>*</w:t>
            </w:r>
            <w:r w:rsidR="00F202E7" w:rsidRPr="00512B93">
              <w:rPr>
                <w:color w:val="auto"/>
                <w:sz w:val="22"/>
                <w:szCs w:val="22"/>
                <w:highlight w:val="green"/>
              </w:rPr>
              <w:t>95</w:t>
            </w:r>
            <w:r w:rsidRPr="00512B93">
              <w:rPr>
                <w:color w:val="auto"/>
                <w:sz w:val="22"/>
                <w:szCs w:val="22"/>
                <w:highlight w:val="green"/>
              </w:rPr>
              <w:t>%+ of disadvantaged parents engage with the school.</w:t>
            </w:r>
          </w:p>
          <w:p w14:paraId="7B3EB353" w14:textId="071D4152" w:rsidR="00DB7007" w:rsidRPr="004D6BCF" w:rsidRDefault="003E1241" w:rsidP="003E1241">
            <w:pPr>
              <w:pStyle w:val="TableRowCentered"/>
              <w:jc w:val="left"/>
              <w:rPr>
                <w:color w:val="auto"/>
                <w:sz w:val="22"/>
                <w:szCs w:val="22"/>
              </w:rPr>
            </w:pPr>
            <w:r w:rsidRPr="00512B93">
              <w:rPr>
                <w:color w:val="auto"/>
                <w:sz w:val="22"/>
                <w:szCs w:val="22"/>
                <w:highlight w:val="green"/>
              </w:rPr>
              <w:t>*</w:t>
            </w:r>
            <w:r w:rsidR="00F202E7" w:rsidRPr="00512B93">
              <w:rPr>
                <w:color w:val="auto"/>
                <w:sz w:val="22"/>
                <w:szCs w:val="22"/>
                <w:highlight w:val="green"/>
              </w:rPr>
              <w:t>95</w:t>
            </w:r>
            <w:r w:rsidRPr="00512B93">
              <w:rPr>
                <w:color w:val="auto"/>
                <w:sz w:val="22"/>
                <w:szCs w:val="22"/>
                <w:highlight w:val="green"/>
              </w:rPr>
              <w:t>%+ of parental feedback is positive.</w:t>
            </w:r>
          </w:p>
        </w:tc>
      </w:tr>
      <w:tr w:rsidR="002834F2" w:rsidRPr="004D6BCF" w14:paraId="2A7D550C" w14:textId="726EFE62" w:rsidTr="002834F2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A" w14:textId="3B7ADE0A" w:rsidR="002834F2" w:rsidRPr="004D6BCF" w:rsidRDefault="002834F2" w:rsidP="002834F2">
            <w:pPr>
              <w:pStyle w:val="TableRow"/>
              <w:rPr>
                <w:color w:val="auto"/>
                <w:sz w:val="22"/>
                <w:szCs w:val="22"/>
              </w:rPr>
            </w:pPr>
            <w:r w:rsidRPr="004D6BCF">
              <w:rPr>
                <w:color w:val="auto"/>
                <w:sz w:val="22"/>
                <w:szCs w:val="22"/>
              </w:rPr>
              <w:t>100% of disadvantaged pupils engage with the enriched broad and balanced curriculum.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3CCF6" w14:textId="6ED7EFE5" w:rsidR="002834F2" w:rsidRPr="004D6BCF" w:rsidRDefault="002834F2" w:rsidP="002834F2">
            <w:pPr>
              <w:pStyle w:val="TableRowCentered"/>
              <w:jc w:val="left"/>
              <w:rPr>
                <w:color w:val="auto"/>
                <w:sz w:val="22"/>
                <w:szCs w:val="22"/>
              </w:rPr>
            </w:pPr>
            <w:r w:rsidRPr="004D6BCF">
              <w:rPr>
                <w:color w:val="auto"/>
                <w:sz w:val="22"/>
                <w:szCs w:val="22"/>
              </w:rPr>
              <w:t>*</w:t>
            </w:r>
            <w:r w:rsidR="003A11BA">
              <w:rPr>
                <w:color w:val="auto"/>
                <w:sz w:val="22"/>
                <w:szCs w:val="22"/>
              </w:rPr>
              <w:t>80</w:t>
            </w:r>
            <w:r w:rsidRPr="004D6BCF">
              <w:rPr>
                <w:color w:val="auto"/>
                <w:sz w:val="22"/>
                <w:szCs w:val="22"/>
              </w:rPr>
              <w:t>% of disadvantaged pupils attend at least one club.</w:t>
            </w:r>
          </w:p>
          <w:p w14:paraId="1A000117" w14:textId="77777777" w:rsidR="002834F2" w:rsidRPr="004D6BCF" w:rsidRDefault="002834F2" w:rsidP="002834F2">
            <w:pPr>
              <w:pStyle w:val="TableRowCentered"/>
              <w:jc w:val="left"/>
              <w:rPr>
                <w:color w:val="auto"/>
                <w:sz w:val="22"/>
                <w:szCs w:val="22"/>
              </w:rPr>
            </w:pPr>
            <w:r w:rsidRPr="004D6BCF">
              <w:rPr>
                <w:color w:val="auto"/>
                <w:sz w:val="22"/>
                <w:szCs w:val="22"/>
              </w:rPr>
              <w:t>*100% of disadvantaged pupils attend at least one visit.</w:t>
            </w:r>
          </w:p>
          <w:p w14:paraId="2A7D550B" w14:textId="46A6061D" w:rsidR="002834F2" w:rsidRPr="004D6BCF" w:rsidRDefault="002834F2" w:rsidP="002834F2">
            <w:pPr>
              <w:pStyle w:val="TableRowCentered"/>
              <w:jc w:val="left"/>
              <w:rPr>
                <w:color w:val="auto"/>
                <w:sz w:val="22"/>
                <w:szCs w:val="22"/>
              </w:rPr>
            </w:pPr>
            <w:r w:rsidRPr="004D6BCF">
              <w:rPr>
                <w:color w:val="auto"/>
                <w:sz w:val="22"/>
                <w:szCs w:val="22"/>
              </w:rPr>
              <w:t>*90% disadvantaged attend a residential visit.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2F29" w14:textId="426A69CE" w:rsidR="002834F2" w:rsidRDefault="002834F2" w:rsidP="002834F2">
            <w:pPr>
              <w:pStyle w:val="TableRowCentered"/>
              <w:jc w:val="left"/>
              <w:rPr>
                <w:color w:val="auto"/>
                <w:sz w:val="22"/>
                <w:szCs w:val="22"/>
              </w:rPr>
            </w:pPr>
            <w:r w:rsidRPr="00050358">
              <w:rPr>
                <w:color w:val="auto"/>
                <w:sz w:val="22"/>
                <w:szCs w:val="22"/>
                <w:highlight w:val="red"/>
              </w:rPr>
              <w:t>*</w:t>
            </w:r>
            <w:r w:rsidR="003A11BA" w:rsidRPr="00050358">
              <w:rPr>
                <w:color w:val="auto"/>
                <w:sz w:val="22"/>
                <w:szCs w:val="22"/>
                <w:highlight w:val="red"/>
              </w:rPr>
              <w:t>6</w:t>
            </w:r>
            <w:r w:rsidRPr="00050358">
              <w:rPr>
                <w:color w:val="auto"/>
                <w:sz w:val="22"/>
                <w:szCs w:val="22"/>
                <w:highlight w:val="red"/>
              </w:rPr>
              <w:t>0% of disadvantaged pupils attend at least one club.</w:t>
            </w:r>
          </w:p>
          <w:p w14:paraId="2F900A50" w14:textId="2E1D3686" w:rsidR="002834F2" w:rsidRDefault="002834F2" w:rsidP="002834F2">
            <w:pPr>
              <w:pStyle w:val="TableRowCentered"/>
              <w:jc w:val="left"/>
              <w:rPr>
                <w:color w:val="auto"/>
                <w:sz w:val="22"/>
                <w:szCs w:val="22"/>
              </w:rPr>
            </w:pPr>
            <w:r w:rsidRPr="00050358">
              <w:rPr>
                <w:color w:val="auto"/>
                <w:sz w:val="22"/>
                <w:szCs w:val="22"/>
                <w:highlight w:val="green"/>
              </w:rPr>
              <w:t>*</w:t>
            </w:r>
            <w:r w:rsidR="00CB73B3" w:rsidRPr="00050358">
              <w:rPr>
                <w:color w:val="auto"/>
                <w:sz w:val="22"/>
                <w:szCs w:val="22"/>
                <w:highlight w:val="green"/>
              </w:rPr>
              <w:t>100</w:t>
            </w:r>
            <w:r w:rsidRPr="00050358">
              <w:rPr>
                <w:color w:val="auto"/>
                <w:sz w:val="22"/>
                <w:szCs w:val="22"/>
                <w:highlight w:val="green"/>
              </w:rPr>
              <w:t>% of disadvantaged pupils attend at least one visit.</w:t>
            </w:r>
          </w:p>
          <w:p w14:paraId="0EF6169B" w14:textId="7F812225" w:rsidR="002834F2" w:rsidRPr="004D6BCF" w:rsidRDefault="002834F2" w:rsidP="002834F2">
            <w:pPr>
              <w:pStyle w:val="TableRowCentered"/>
              <w:jc w:val="left"/>
              <w:rPr>
                <w:color w:val="auto"/>
                <w:sz w:val="22"/>
                <w:szCs w:val="22"/>
              </w:rPr>
            </w:pPr>
            <w:r w:rsidRPr="00B6027D">
              <w:rPr>
                <w:color w:val="auto"/>
                <w:sz w:val="22"/>
                <w:szCs w:val="22"/>
                <w:highlight w:val="red"/>
              </w:rPr>
              <w:t>*90% disadvantaged attend a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B6027D">
              <w:rPr>
                <w:color w:val="auto"/>
                <w:sz w:val="22"/>
                <w:szCs w:val="22"/>
                <w:highlight w:val="red"/>
              </w:rPr>
              <w:t>residential.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97DD" w14:textId="02C34F06" w:rsidR="002834F2" w:rsidRDefault="002834F2" w:rsidP="002834F2">
            <w:pPr>
              <w:pStyle w:val="TableRowCentered"/>
              <w:jc w:val="left"/>
              <w:rPr>
                <w:color w:val="auto"/>
                <w:sz w:val="22"/>
                <w:szCs w:val="22"/>
              </w:rPr>
            </w:pPr>
            <w:r w:rsidRPr="0072470D">
              <w:rPr>
                <w:color w:val="auto"/>
                <w:sz w:val="22"/>
                <w:szCs w:val="22"/>
                <w:highlight w:val="green"/>
              </w:rPr>
              <w:t>*</w:t>
            </w:r>
            <w:r w:rsidR="003A11BA" w:rsidRPr="0072470D">
              <w:rPr>
                <w:color w:val="auto"/>
                <w:sz w:val="22"/>
                <w:szCs w:val="22"/>
                <w:highlight w:val="green"/>
              </w:rPr>
              <w:t>7</w:t>
            </w:r>
            <w:r w:rsidR="005515FA" w:rsidRPr="0072470D">
              <w:rPr>
                <w:color w:val="auto"/>
                <w:sz w:val="22"/>
                <w:szCs w:val="22"/>
                <w:highlight w:val="green"/>
              </w:rPr>
              <w:t>0</w:t>
            </w:r>
            <w:r w:rsidRPr="0072470D">
              <w:rPr>
                <w:color w:val="auto"/>
                <w:sz w:val="22"/>
                <w:szCs w:val="22"/>
                <w:highlight w:val="green"/>
              </w:rPr>
              <w:t>% of disadvantaged pupils attend at least one club.</w:t>
            </w:r>
          </w:p>
          <w:p w14:paraId="6873DE70" w14:textId="657E998D" w:rsidR="002834F2" w:rsidRDefault="002834F2" w:rsidP="002834F2">
            <w:pPr>
              <w:pStyle w:val="TableRowCentered"/>
              <w:jc w:val="left"/>
              <w:rPr>
                <w:color w:val="auto"/>
                <w:sz w:val="22"/>
                <w:szCs w:val="22"/>
              </w:rPr>
            </w:pPr>
            <w:r w:rsidRPr="0072470D">
              <w:rPr>
                <w:color w:val="auto"/>
                <w:sz w:val="22"/>
                <w:szCs w:val="22"/>
                <w:highlight w:val="green"/>
              </w:rPr>
              <w:t>*100% of disadvantaged pupils attend at least one visit.</w:t>
            </w:r>
          </w:p>
          <w:p w14:paraId="70DCEC9F" w14:textId="51AB1479" w:rsidR="002834F2" w:rsidRPr="004D6BCF" w:rsidRDefault="002834F2" w:rsidP="002834F2">
            <w:pPr>
              <w:pStyle w:val="TableRowCentered"/>
              <w:jc w:val="lef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*</w:t>
            </w:r>
            <w:r w:rsidRPr="00E543D1">
              <w:rPr>
                <w:color w:val="auto"/>
                <w:sz w:val="22"/>
                <w:szCs w:val="22"/>
                <w:highlight w:val="red"/>
              </w:rPr>
              <w:t>93% disadvantaged attend a residential.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4E63" w14:textId="42BA8C39" w:rsidR="002834F2" w:rsidRDefault="002834F2" w:rsidP="002834F2">
            <w:pPr>
              <w:pStyle w:val="TableRowCentered"/>
              <w:jc w:val="left"/>
              <w:rPr>
                <w:color w:val="auto"/>
                <w:sz w:val="22"/>
                <w:szCs w:val="22"/>
              </w:rPr>
            </w:pPr>
            <w:r w:rsidRPr="00512B93">
              <w:rPr>
                <w:color w:val="auto"/>
                <w:sz w:val="22"/>
                <w:szCs w:val="22"/>
                <w:highlight w:val="green"/>
              </w:rPr>
              <w:t>*</w:t>
            </w:r>
            <w:r w:rsidR="003A11BA" w:rsidRPr="00512B93">
              <w:rPr>
                <w:color w:val="auto"/>
                <w:sz w:val="22"/>
                <w:szCs w:val="22"/>
                <w:highlight w:val="green"/>
              </w:rPr>
              <w:t>8</w:t>
            </w:r>
            <w:r w:rsidR="005515FA" w:rsidRPr="00512B93">
              <w:rPr>
                <w:color w:val="auto"/>
                <w:sz w:val="22"/>
                <w:szCs w:val="22"/>
                <w:highlight w:val="green"/>
              </w:rPr>
              <w:t>0</w:t>
            </w:r>
            <w:r w:rsidRPr="00512B93">
              <w:rPr>
                <w:color w:val="auto"/>
                <w:sz w:val="22"/>
                <w:szCs w:val="22"/>
                <w:highlight w:val="green"/>
              </w:rPr>
              <w:t>% of disadvantaged pupils attend at least one club.</w:t>
            </w:r>
          </w:p>
          <w:p w14:paraId="70F2177C" w14:textId="4BF6AD60" w:rsidR="002834F2" w:rsidRPr="00512B93" w:rsidRDefault="002834F2" w:rsidP="002834F2">
            <w:pPr>
              <w:pStyle w:val="TableRowCentered"/>
              <w:jc w:val="left"/>
              <w:rPr>
                <w:color w:val="auto"/>
                <w:sz w:val="22"/>
                <w:szCs w:val="22"/>
                <w:highlight w:val="yellow"/>
              </w:rPr>
            </w:pPr>
            <w:r w:rsidRPr="00512B93">
              <w:rPr>
                <w:color w:val="auto"/>
                <w:sz w:val="22"/>
                <w:szCs w:val="22"/>
                <w:highlight w:val="yellow"/>
              </w:rPr>
              <w:t>*100% of disadvantaged pupils attend at least one visit.</w:t>
            </w:r>
          </w:p>
          <w:p w14:paraId="2721E82B" w14:textId="35230156" w:rsidR="002834F2" w:rsidRPr="004D6BCF" w:rsidRDefault="002834F2" w:rsidP="002834F2">
            <w:pPr>
              <w:pStyle w:val="TableRowCentered"/>
              <w:jc w:val="left"/>
              <w:rPr>
                <w:color w:val="auto"/>
                <w:sz w:val="22"/>
                <w:szCs w:val="22"/>
              </w:rPr>
            </w:pPr>
            <w:r w:rsidRPr="00512B93">
              <w:rPr>
                <w:color w:val="auto"/>
                <w:sz w:val="22"/>
                <w:szCs w:val="22"/>
                <w:highlight w:val="yellow"/>
              </w:rPr>
              <w:t>*</w:t>
            </w:r>
            <w:r w:rsidR="00B6027D" w:rsidRPr="00512B93">
              <w:rPr>
                <w:color w:val="auto"/>
                <w:sz w:val="22"/>
                <w:szCs w:val="22"/>
                <w:highlight w:val="yellow"/>
              </w:rPr>
              <w:t>93</w:t>
            </w:r>
            <w:r w:rsidRPr="00512B93">
              <w:rPr>
                <w:color w:val="auto"/>
                <w:sz w:val="22"/>
                <w:szCs w:val="22"/>
                <w:highlight w:val="yellow"/>
              </w:rPr>
              <w:t>% disadvantaged attend a residential.</w:t>
            </w:r>
          </w:p>
        </w:tc>
      </w:tr>
      <w:tr w:rsidR="004C5400" w:rsidRPr="004D6BCF" w14:paraId="2A7D550F" w14:textId="78AF5D9C" w:rsidTr="002834F2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D" w14:textId="594A8D16" w:rsidR="004C5400" w:rsidRPr="004D6BCF" w:rsidRDefault="004C5400" w:rsidP="004C5400">
            <w:pPr>
              <w:pStyle w:val="TableRow"/>
              <w:rPr>
                <w:color w:val="auto"/>
                <w:sz w:val="22"/>
                <w:szCs w:val="22"/>
              </w:rPr>
            </w:pPr>
            <w:r w:rsidRPr="004D6BCF">
              <w:rPr>
                <w:color w:val="auto"/>
                <w:sz w:val="22"/>
                <w:szCs w:val="22"/>
              </w:rPr>
              <w:t>All disadvantaged pupils have access to Mental Health and Wellbeing Support.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952CB" w14:textId="77777777" w:rsidR="004C5400" w:rsidRPr="004D6BCF" w:rsidRDefault="004C5400" w:rsidP="004C5400">
            <w:pPr>
              <w:pStyle w:val="TableRowCentered"/>
              <w:jc w:val="left"/>
              <w:rPr>
                <w:color w:val="auto"/>
                <w:sz w:val="22"/>
                <w:szCs w:val="22"/>
              </w:rPr>
            </w:pPr>
            <w:r w:rsidRPr="004D6BCF">
              <w:rPr>
                <w:color w:val="auto"/>
                <w:sz w:val="22"/>
                <w:szCs w:val="22"/>
              </w:rPr>
              <w:t>*100% of disadvantaged pupils have a School Mentor.</w:t>
            </w:r>
          </w:p>
          <w:p w14:paraId="2A7D550E" w14:textId="4E805FDD" w:rsidR="004C5400" w:rsidRPr="004D6BCF" w:rsidRDefault="004C5400" w:rsidP="004C5400">
            <w:pPr>
              <w:pStyle w:val="TableRowCentered"/>
              <w:jc w:val="left"/>
              <w:rPr>
                <w:color w:val="auto"/>
                <w:sz w:val="22"/>
                <w:szCs w:val="22"/>
              </w:rPr>
            </w:pPr>
            <w:r w:rsidRPr="004D6BCF">
              <w:rPr>
                <w:color w:val="auto"/>
                <w:sz w:val="22"/>
                <w:szCs w:val="22"/>
              </w:rPr>
              <w:t xml:space="preserve">*100% of disadvantaged pupils can articulate how the schools </w:t>
            </w:r>
            <w:proofErr w:type="gramStart"/>
            <w:r w:rsidRPr="004D6BCF">
              <w:rPr>
                <w:color w:val="auto"/>
                <w:sz w:val="22"/>
                <w:szCs w:val="22"/>
              </w:rPr>
              <w:t>supports</w:t>
            </w:r>
            <w:proofErr w:type="gramEnd"/>
            <w:r w:rsidRPr="004D6BCF">
              <w:rPr>
                <w:color w:val="auto"/>
                <w:sz w:val="22"/>
                <w:szCs w:val="22"/>
              </w:rPr>
              <w:t xml:space="preserve"> their wellbeing and what they can do if they need help.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E265" w14:textId="77777777" w:rsidR="004C5400" w:rsidRPr="0072470D" w:rsidRDefault="004C5400" w:rsidP="004C5400">
            <w:pPr>
              <w:pStyle w:val="TableRowCentered"/>
              <w:jc w:val="left"/>
              <w:rPr>
                <w:color w:val="auto"/>
                <w:sz w:val="18"/>
                <w:szCs w:val="18"/>
                <w:highlight w:val="green"/>
              </w:rPr>
            </w:pPr>
            <w:r w:rsidRPr="0072470D">
              <w:rPr>
                <w:color w:val="auto"/>
                <w:sz w:val="18"/>
                <w:szCs w:val="18"/>
                <w:highlight w:val="green"/>
              </w:rPr>
              <w:t>*100% of disadvantaged pupils have a School Mentor.</w:t>
            </w:r>
          </w:p>
          <w:p w14:paraId="60F98E65" w14:textId="2A2B6980" w:rsidR="004C5400" w:rsidRPr="0072470D" w:rsidRDefault="004C5400" w:rsidP="004C5400">
            <w:pPr>
              <w:pStyle w:val="TableRowCentered"/>
              <w:jc w:val="left"/>
              <w:rPr>
                <w:color w:val="auto"/>
                <w:sz w:val="18"/>
                <w:szCs w:val="18"/>
                <w:highlight w:val="green"/>
              </w:rPr>
            </w:pPr>
            <w:r w:rsidRPr="0072470D">
              <w:rPr>
                <w:color w:val="auto"/>
                <w:sz w:val="18"/>
                <w:szCs w:val="18"/>
                <w:highlight w:val="green"/>
              </w:rPr>
              <w:t xml:space="preserve">*100% of disadvantaged pupils can articulate how the schools </w:t>
            </w:r>
            <w:proofErr w:type="gramStart"/>
            <w:r w:rsidRPr="0072470D">
              <w:rPr>
                <w:color w:val="auto"/>
                <w:sz w:val="18"/>
                <w:szCs w:val="18"/>
                <w:highlight w:val="green"/>
              </w:rPr>
              <w:t>supports</w:t>
            </w:r>
            <w:proofErr w:type="gramEnd"/>
            <w:r w:rsidRPr="0072470D">
              <w:rPr>
                <w:color w:val="auto"/>
                <w:sz w:val="18"/>
                <w:szCs w:val="18"/>
                <w:highlight w:val="green"/>
              </w:rPr>
              <w:t xml:space="preserve"> their wellbeing and what they can do if they need help.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DA48" w14:textId="77777777" w:rsidR="004C5400" w:rsidRPr="0072470D" w:rsidRDefault="004C5400" w:rsidP="004C5400">
            <w:pPr>
              <w:pStyle w:val="TableRowCentered"/>
              <w:jc w:val="left"/>
              <w:rPr>
                <w:color w:val="auto"/>
                <w:sz w:val="18"/>
                <w:szCs w:val="18"/>
                <w:highlight w:val="green"/>
              </w:rPr>
            </w:pPr>
            <w:r w:rsidRPr="0072470D">
              <w:rPr>
                <w:color w:val="auto"/>
                <w:sz w:val="18"/>
                <w:szCs w:val="18"/>
                <w:highlight w:val="green"/>
              </w:rPr>
              <w:t>*100% of disadvantaged pupils have a School Mentor.</w:t>
            </w:r>
          </w:p>
          <w:p w14:paraId="1282E874" w14:textId="55D4FCA8" w:rsidR="004C5400" w:rsidRPr="0072470D" w:rsidRDefault="004C5400" w:rsidP="004C5400">
            <w:pPr>
              <w:pStyle w:val="TableRowCentered"/>
              <w:jc w:val="left"/>
              <w:rPr>
                <w:color w:val="auto"/>
                <w:sz w:val="22"/>
                <w:szCs w:val="22"/>
                <w:highlight w:val="green"/>
              </w:rPr>
            </w:pPr>
            <w:r w:rsidRPr="0072470D">
              <w:rPr>
                <w:color w:val="auto"/>
                <w:sz w:val="18"/>
                <w:szCs w:val="18"/>
                <w:highlight w:val="green"/>
              </w:rPr>
              <w:t xml:space="preserve">*100% of disadvantaged pupils can articulate how the schools </w:t>
            </w:r>
            <w:proofErr w:type="gramStart"/>
            <w:r w:rsidRPr="0072470D">
              <w:rPr>
                <w:color w:val="auto"/>
                <w:sz w:val="18"/>
                <w:szCs w:val="18"/>
                <w:highlight w:val="green"/>
              </w:rPr>
              <w:t>supports</w:t>
            </w:r>
            <w:proofErr w:type="gramEnd"/>
            <w:r w:rsidRPr="0072470D">
              <w:rPr>
                <w:color w:val="auto"/>
                <w:sz w:val="18"/>
                <w:szCs w:val="18"/>
                <w:highlight w:val="green"/>
              </w:rPr>
              <w:t xml:space="preserve"> their wellbeing and what they can do if they need help.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EAB1" w14:textId="77777777" w:rsidR="004C5400" w:rsidRPr="000706C7" w:rsidRDefault="004C5400" w:rsidP="004C5400">
            <w:pPr>
              <w:pStyle w:val="TableRowCentered"/>
              <w:jc w:val="left"/>
              <w:rPr>
                <w:color w:val="auto"/>
                <w:sz w:val="18"/>
                <w:szCs w:val="18"/>
              </w:rPr>
            </w:pPr>
            <w:r w:rsidRPr="00512B93">
              <w:rPr>
                <w:color w:val="auto"/>
                <w:sz w:val="18"/>
                <w:szCs w:val="18"/>
                <w:highlight w:val="green"/>
              </w:rPr>
              <w:t>*100% of disadvantaged pupils have a School Mentor.</w:t>
            </w:r>
          </w:p>
          <w:p w14:paraId="7AA710EB" w14:textId="34136A88" w:rsidR="004C5400" w:rsidRPr="004D6BCF" w:rsidRDefault="004C5400" w:rsidP="004C5400">
            <w:pPr>
              <w:pStyle w:val="TableRowCentered"/>
              <w:jc w:val="left"/>
              <w:rPr>
                <w:color w:val="auto"/>
                <w:sz w:val="22"/>
                <w:szCs w:val="22"/>
              </w:rPr>
            </w:pPr>
            <w:r w:rsidRPr="00512B93">
              <w:rPr>
                <w:color w:val="auto"/>
                <w:sz w:val="18"/>
                <w:szCs w:val="18"/>
                <w:highlight w:val="yellow"/>
              </w:rPr>
              <w:t xml:space="preserve">*100% of disadvantaged pupils can articulate how the schools </w:t>
            </w:r>
            <w:proofErr w:type="gramStart"/>
            <w:r w:rsidRPr="00512B93">
              <w:rPr>
                <w:color w:val="auto"/>
                <w:sz w:val="18"/>
                <w:szCs w:val="18"/>
                <w:highlight w:val="yellow"/>
              </w:rPr>
              <w:t>supports</w:t>
            </w:r>
            <w:proofErr w:type="gramEnd"/>
            <w:r w:rsidRPr="00512B93">
              <w:rPr>
                <w:color w:val="auto"/>
                <w:sz w:val="18"/>
                <w:szCs w:val="18"/>
                <w:highlight w:val="yellow"/>
              </w:rPr>
              <w:t xml:space="preserve"> their wellbeing and what they can do if they need help.</w:t>
            </w:r>
          </w:p>
        </w:tc>
      </w:tr>
      <w:tr w:rsidR="00A01BA6" w:rsidRPr="004D6BCF" w14:paraId="15135ED2" w14:textId="6A136D2E" w:rsidTr="002834F2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097D1" w14:textId="09E9C2C4" w:rsidR="00A01BA6" w:rsidRPr="004D6BCF" w:rsidRDefault="00A01BA6" w:rsidP="00A01BA6">
            <w:pPr>
              <w:pStyle w:val="TableRow"/>
              <w:rPr>
                <w:color w:val="auto"/>
                <w:sz w:val="22"/>
                <w:szCs w:val="22"/>
              </w:rPr>
            </w:pPr>
            <w:r w:rsidRPr="004D6BCF">
              <w:rPr>
                <w:color w:val="auto"/>
                <w:sz w:val="22"/>
                <w:szCs w:val="22"/>
              </w:rPr>
              <w:t>The attainment gap between disadvantaged pupils and their peers is closing across the curriculum.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933AD" w14:textId="617C835A" w:rsidR="00A01BA6" w:rsidRPr="004D6BCF" w:rsidRDefault="00A01BA6" w:rsidP="00A01BA6">
            <w:pPr>
              <w:pStyle w:val="TableRowCentered"/>
              <w:jc w:val="left"/>
              <w:rPr>
                <w:color w:val="auto"/>
                <w:sz w:val="22"/>
                <w:szCs w:val="22"/>
              </w:rPr>
            </w:pPr>
            <w:r w:rsidRPr="004D6BCF">
              <w:rPr>
                <w:color w:val="auto"/>
                <w:sz w:val="22"/>
                <w:szCs w:val="22"/>
              </w:rPr>
              <w:t>*The attainment gap has closed from 202</w:t>
            </w:r>
            <w:r>
              <w:rPr>
                <w:color w:val="auto"/>
                <w:sz w:val="22"/>
                <w:szCs w:val="22"/>
              </w:rPr>
              <w:t>1-22</w:t>
            </w:r>
            <w:r w:rsidRPr="004D6BCF">
              <w:rPr>
                <w:color w:val="auto"/>
                <w:sz w:val="22"/>
                <w:szCs w:val="22"/>
              </w:rPr>
              <w:t>.</w:t>
            </w:r>
          </w:p>
          <w:p w14:paraId="7C5CF441" w14:textId="11E4E4FD" w:rsidR="00A01BA6" w:rsidRPr="004D6BCF" w:rsidRDefault="00A01BA6" w:rsidP="00A01BA6">
            <w:pPr>
              <w:pStyle w:val="TableRowCentered"/>
              <w:jc w:val="left"/>
              <w:rPr>
                <w:color w:val="auto"/>
                <w:sz w:val="22"/>
                <w:szCs w:val="22"/>
              </w:rPr>
            </w:pPr>
            <w:r w:rsidRPr="004D6BCF">
              <w:rPr>
                <w:color w:val="auto"/>
                <w:sz w:val="22"/>
                <w:szCs w:val="22"/>
              </w:rPr>
              <w:t>*Disadvantaged pupils make accelerated progress.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E778" w14:textId="77777777" w:rsidR="00A01BA6" w:rsidRPr="00A121A0" w:rsidRDefault="00A01BA6" w:rsidP="00A01BA6">
            <w:pPr>
              <w:pStyle w:val="TableRowCentered"/>
              <w:jc w:val="left"/>
              <w:rPr>
                <w:color w:val="auto"/>
                <w:sz w:val="18"/>
                <w:szCs w:val="18"/>
                <w:highlight w:val="yellow"/>
              </w:rPr>
            </w:pPr>
            <w:r w:rsidRPr="00A121A0">
              <w:rPr>
                <w:color w:val="auto"/>
                <w:sz w:val="18"/>
                <w:szCs w:val="18"/>
                <w:highlight w:val="yellow"/>
              </w:rPr>
              <w:t>*Decrease in the attainment gap in Reading from 21-22.</w:t>
            </w:r>
          </w:p>
          <w:p w14:paraId="7EE23421" w14:textId="0D8F58AA" w:rsidR="00A01BA6" w:rsidRPr="00A121A0" w:rsidRDefault="00A01BA6" w:rsidP="00A01BA6">
            <w:pPr>
              <w:pStyle w:val="TableRowCentered"/>
              <w:jc w:val="left"/>
              <w:rPr>
                <w:color w:val="auto"/>
                <w:sz w:val="18"/>
                <w:szCs w:val="18"/>
                <w:highlight w:val="green"/>
              </w:rPr>
            </w:pPr>
            <w:r w:rsidRPr="00A121A0">
              <w:rPr>
                <w:color w:val="auto"/>
                <w:sz w:val="18"/>
                <w:szCs w:val="18"/>
                <w:highlight w:val="green"/>
              </w:rPr>
              <w:t>*</w:t>
            </w:r>
            <w:r w:rsidRPr="00A121A0">
              <w:rPr>
                <w:color w:val="auto"/>
                <w:sz w:val="18"/>
                <w:szCs w:val="18"/>
                <w:highlight w:val="red"/>
              </w:rPr>
              <w:t>Decrease in the attainment gap in Writing from 21-22.</w:t>
            </w:r>
          </w:p>
          <w:p w14:paraId="46F6D3F1" w14:textId="13656A9D" w:rsidR="00A01BA6" w:rsidRPr="00A121A0" w:rsidRDefault="00A01BA6" w:rsidP="00A01BA6">
            <w:pPr>
              <w:pStyle w:val="TableRowCentered"/>
              <w:jc w:val="left"/>
              <w:rPr>
                <w:color w:val="auto"/>
                <w:sz w:val="18"/>
                <w:szCs w:val="18"/>
                <w:highlight w:val="green"/>
              </w:rPr>
            </w:pPr>
            <w:r w:rsidRPr="00A121A0">
              <w:rPr>
                <w:color w:val="auto"/>
                <w:sz w:val="18"/>
                <w:szCs w:val="18"/>
                <w:highlight w:val="green"/>
              </w:rPr>
              <w:t>*Decrease in the attainment gap in Maths from 21-22.</w:t>
            </w:r>
          </w:p>
          <w:p w14:paraId="4D6152AC" w14:textId="13E5FE3E" w:rsidR="00A01BA6" w:rsidRPr="00A121A0" w:rsidRDefault="00A01BA6" w:rsidP="00A01BA6">
            <w:pPr>
              <w:pStyle w:val="TableRowCentered"/>
              <w:jc w:val="left"/>
              <w:rPr>
                <w:color w:val="auto"/>
                <w:sz w:val="18"/>
                <w:szCs w:val="18"/>
                <w:highlight w:val="gree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EA84" w14:textId="6AC24DC5" w:rsidR="00A01BA6" w:rsidRPr="0072470D" w:rsidRDefault="00A01BA6" w:rsidP="00A01BA6">
            <w:pPr>
              <w:pStyle w:val="TableRowCentered"/>
              <w:jc w:val="left"/>
              <w:rPr>
                <w:color w:val="auto"/>
                <w:sz w:val="18"/>
                <w:szCs w:val="18"/>
                <w:highlight w:val="red"/>
              </w:rPr>
            </w:pPr>
            <w:r w:rsidRPr="0072470D">
              <w:rPr>
                <w:color w:val="auto"/>
                <w:sz w:val="18"/>
                <w:szCs w:val="18"/>
                <w:highlight w:val="red"/>
              </w:rPr>
              <w:t>*Decrease in the attainment gap in Reading from 2</w:t>
            </w:r>
            <w:r w:rsidR="008D064D" w:rsidRPr="0072470D">
              <w:rPr>
                <w:color w:val="auto"/>
                <w:sz w:val="18"/>
                <w:szCs w:val="18"/>
                <w:highlight w:val="red"/>
              </w:rPr>
              <w:t>2</w:t>
            </w:r>
            <w:r w:rsidRPr="0072470D">
              <w:rPr>
                <w:color w:val="auto"/>
                <w:sz w:val="18"/>
                <w:szCs w:val="18"/>
                <w:highlight w:val="red"/>
              </w:rPr>
              <w:t>-2</w:t>
            </w:r>
            <w:r w:rsidR="008D064D" w:rsidRPr="0072470D">
              <w:rPr>
                <w:color w:val="auto"/>
                <w:sz w:val="18"/>
                <w:szCs w:val="18"/>
                <w:highlight w:val="red"/>
              </w:rPr>
              <w:t>3</w:t>
            </w:r>
            <w:r w:rsidRPr="0072470D">
              <w:rPr>
                <w:color w:val="auto"/>
                <w:sz w:val="18"/>
                <w:szCs w:val="18"/>
                <w:highlight w:val="red"/>
              </w:rPr>
              <w:t>.</w:t>
            </w:r>
          </w:p>
          <w:p w14:paraId="78B2BA1E" w14:textId="46E8217C" w:rsidR="00A01BA6" w:rsidRPr="0072470D" w:rsidRDefault="00A01BA6" w:rsidP="00A01BA6">
            <w:pPr>
              <w:pStyle w:val="TableRowCentered"/>
              <w:jc w:val="left"/>
              <w:rPr>
                <w:color w:val="auto"/>
                <w:sz w:val="18"/>
                <w:szCs w:val="18"/>
                <w:highlight w:val="red"/>
              </w:rPr>
            </w:pPr>
            <w:r w:rsidRPr="0072470D">
              <w:rPr>
                <w:color w:val="auto"/>
                <w:sz w:val="18"/>
                <w:szCs w:val="18"/>
                <w:highlight w:val="red"/>
              </w:rPr>
              <w:t>*Decrease in the attainment gap in Writing from 2</w:t>
            </w:r>
            <w:r w:rsidR="008D064D" w:rsidRPr="0072470D">
              <w:rPr>
                <w:color w:val="auto"/>
                <w:sz w:val="18"/>
                <w:szCs w:val="18"/>
                <w:highlight w:val="red"/>
              </w:rPr>
              <w:t>3</w:t>
            </w:r>
            <w:r w:rsidRPr="0072470D">
              <w:rPr>
                <w:color w:val="auto"/>
                <w:sz w:val="18"/>
                <w:szCs w:val="18"/>
                <w:highlight w:val="red"/>
              </w:rPr>
              <w:t>-2</w:t>
            </w:r>
            <w:r w:rsidR="008D064D" w:rsidRPr="0072470D">
              <w:rPr>
                <w:color w:val="auto"/>
                <w:sz w:val="18"/>
                <w:szCs w:val="18"/>
                <w:highlight w:val="red"/>
              </w:rPr>
              <w:t>3</w:t>
            </w:r>
            <w:r w:rsidRPr="0072470D">
              <w:rPr>
                <w:color w:val="auto"/>
                <w:sz w:val="18"/>
                <w:szCs w:val="18"/>
                <w:highlight w:val="red"/>
              </w:rPr>
              <w:t>.</w:t>
            </w:r>
          </w:p>
          <w:p w14:paraId="7B9B0DE0" w14:textId="34A6C546" w:rsidR="00A01BA6" w:rsidRPr="00A01BA6" w:rsidRDefault="00A01BA6" w:rsidP="00A01BA6">
            <w:pPr>
              <w:pStyle w:val="TableRowCentered"/>
              <w:jc w:val="left"/>
              <w:rPr>
                <w:color w:val="auto"/>
                <w:sz w:val="18"/>
                <w:szCs w:val="18"/>
              </w:rPr>
            </w:pPr>
            <w:r w:rsidRPr="0072470D">
              <w:rPr>
                <w:color w:val="auto"/>
                <w:sz w:val="18"/>
                <w:szCs w:val="18"/>
                <w:highlight w:val="red"/>
              </w:rPr>
              <w:t>*Decrease in the attainment gap in Maths from 2</w:t>
            </w:r>
            <w:r w:rsidR="008D064D" w:rsidRPr="0072470D">
              <w:rPr>
                <w:color w:val="auto"/>
                <w:sz w:val="18"/>
                <w:szCs w:val="18"/>
                <w:highlight w:val="red"/>
              </w:rPr>
              <w:t>2</w:t>
            </w:r>
            <w:r w:rsidRPr="0072470D">
              <w:rPr>
                <w:color w:val="auto"/>
                <w:sz w:val="18"/>
                <w:szCs w:val="18"/>
                <w:highlight w:val="red"/>
              </w:rPr>
              <w:t>-2</w:t>
            </w:r>
            <w:r w:rsidR="008D064D" w:rsidRPr="0072470D">
              <w:rPr>
                <w:color w:val="auto"/>
                <w:sz w:val="18"/>
                <w:szCs w:val="18"/>
                <w:highlight w:val="red"/>
              </w:rPr>
              <w:t>3</w:t>
            </w:r>
            <w:r w:rsidRPr="0072470D">
              <w:rPr>
                <w:color w:val="auto"/>
                <w:sz w:val="18"/>
                <w:szCs w:val="18"/>
                <w:highlight w:val="red"/>
              </w:rPr>
              <w:t>.</w:t>
            </w:r>
          </w:p>
          <w:p w14:paraId="5B8BBFAB" w14:textId="77777777" w:rsidR="00A01BA6" w:rsidRPr="00A01BA6" w:rsidRDefault="00A01BA6" w:rsidP="00A01BA6">
            <w:pPr>
              <w:pStyle w:val="TableRowCentered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49AF" w14:textId="486B6A7A" w:rsidR="00A01BA6" w:rsidRPr="00512B93" w:rsidRDefault="00A01BA6" w:rsidP="00A01BA6">
            <w:pPr>
              <w:pStyle w:val="TableRowCentered"/>
              <w:jc w:val="left"/>
              <w:rPr>
                <w:color w:val="auto"/>
                <w:sz w:val="18"/>
                <w:szCs w:val="18"/>
                <w:highlight w:val="red"/>
              </w:rPr>
            </w:pPr>
            <w:r w:rsidRPr="00512B93">
              <w:rPr>
                <w:color w:val="auto"/>
                <w:sz w:val="18"/>
                <w:szCs w:val="18"/>
                <w:highlight w:val="red"/>
              </w:rPr>
              <w:t>*Decrease in the attainment gap in Reading from 2</w:t>
            </w:r>
            <w:r w:rsidR="008D064D" w:rsidRPr="00512B93">
              <w:rPr>
                <w:color w:val="auto"/>
                <w:sz w:val="18"/>
                <w:szCs w:val="18"/>
                <w:highlight w:val="red"/>
              </w:rPr>
              <w:t>3</w:t>
            </w:r>
            <w:r w:rsidRPr="00512B93">
              <w:rPr>
                <w:color w:val="auto"/>
                <w:sz w:val="18"/>
                <w:szCs w:val="18"/>
                <w:highlight w:val="red"/>
              </w:rPr>
              <w:t>-2</w:t>
            </w:r>
            <w:r w:rsidR="008D064D" w:rsidRPr="00512B93">
              <w:rPr>
                <w:color w:val="auto"/>
                <w:sz w:val="18"/>
                <w:szCs w:val="18"/>
                <w:highlight w:val="red"/>
              </w:rPr>
              <w:t>4</w:t>
            </w:r>
            <w:r w:rsidRPr="00512B93">
              <w:rPr>
                <w:color w:val="auto"/>
                <w:sz w:val="18"/>
                <w:szCs w:val="18"/>
                <w:highlight w:val="red"/>
              </w:rPr>
              <w:t>.</w:t>
            </w:r>
          </w:p>
          <w:p w14:paraId="1CC76311" w14:textId="6DF9B123" w:rsidR="00A01BA6" w:rsidRPr="00512B93" w:rsidRDefault="00A01BA6" w:rsidP="00A01BA6">
            <w:pPr>
              <w:pStyle w:val="TableRowCentered"/>
              <w:jc w:val="left"/>
              <w:rPr>
                <w:color w:val="auto"/>
                <w:sz w:val="18"/>
                <w:szCs w:val="18"/>
                <w:highlight w:val="red"/>
              </w:rPr>
            </w:pPr>
            <w:r w:rsidRPr="00512B93">
              <w:rPr>
                <w:color w:val="auto"/>
                <w:sz w:val="18"/>
                <w:szCs w:val="18"/>
                <w:highlight w:val="red"/>
              </w:rPr>
              <w:t>*Decrease in the attainment gap in Writing from 2</w:t>
            </w:r>
            <w:r w:rsidR="008D064D" w:rsidRPr="00512B93">
              <w:rPr>
                <w:color w:val="auto"/>
                <w:sz w:val="18"/>
                <w:szCs w:val="18"/>
                <w:highlight w:val="red"/>
              </w:rPr>
              <w:t>3</w:t>
            </w:r>
            <w:r w:rsidRPr="00512B93">
              <w:rPr>
                <w:color w:val="auto"/>
                <w:sz w:val="18"/>
                <w:szCs w:val="18"/>
                <w:highlight w:val="red"/>
              </w:rPr>
              <w:t>-2</w:t>
            </w:r>
            <w:r w:rsidR="008D064D" w:rsidRPr="00512B93">
              <w:rPr>
                <w:color w:val="auto"/>
                <w:sz w:val="18"/>
                <w:szCs w:val="18"/>
                <w:highlight w:val="red"/>
              </w:rPr>
              <w:t>4</w:t>
            </w:r>
            <w:r w:rsidRPr="00512B93">
              <w:rPr>
                <w:color w:val="auto"/>
                <w:sz w:val="18"/>
                <w:szCs w:val="18"/>
                <w:highlight w:val="red"/>
              </w:rPr>
              <w:t>.</w:t>
            </w:r>
          </w:p>
          <w:p w14:paraId="28304843" w14:textId="0F451E48" w:rsidR="00A01BA6" w:rsidRPr="00A01BA6" w:rsidRDefault="00A01BA6" w:rsidP="00A01BA6">
            <w:pPr>
              <w:pStyle w:val="TableRowCentered"/>
              <w:jc w:val="left"/>
              <w:rPr>
                <w:color w:val="auto"/>
                <w:sz w:val="18"/>
                <w:szCs w:val="18"/>
              </w:rPr>
            </w:pPr>
            <w:r w:rsidRPr="00512B93">
              <w:rPr>
                <w:color w:val="auto"/>
                <w:sz w:val="18"/>
                <w:szCs w:val="18"/>
                <w:highlight w:val="red"/>
              </w:rPr>
              <w:t>*Decrease in the attainment gap in Maths from 2</w:t>
            </w:r>
            <w:r w:rsidR="008D064D" w:rsidRPr="00512B93">
              <w:rPr>
                <w:color w:val="auto"/>
                <w:sz w:val="18"/>
                <w:szCs w:val="18"/>
                <w:highlight w:val="red"/>
              </w:rPr>
              <w:t>3</w:t>
            </w:r>
            <w:r w:rsidRPr="00512B93">
              <w:rPr>
                <w:color w:val="auto"/>
                <w:sz w:val="18"/>
                <w:szCs w:val="18"/>
                <w:highlight w:val="red"/>
              </w:rPr>
              <w:t>-2</w:t>
            </w:r>
            <w:r w:rsidR="008D064D" w:rsidRPr="00512B93">
              <w:rPr>
                <w:color w:val="auto"/>
                <w:sz w:val="18"/>
                <w:szCs w:val="18"/>
                <w:highlight w:val="red"/>
              </w:rPr>
              <w:t>4</w:t>
            </w:r>
            <w:r w:rsidRPr="00512B93">
              <w:rPr>
                <w:color w:val="auto"/>
                <w:sz w:val="18"/>
                <w:szCs w:val="18"/>
                <w:highlight w:val="red"/>
              </w:rPr>
              <w:t>.</w:t>
            </w:r>
          </w:p>
          <w:p w14:paraId="065062DE" w14:textId="77777777" w:rsidR="00A01BA6" w:rsidRPr="00A01BA6" w:rsidRDefault="00A01BA6" w:rsidP="00A01BA6">
            <w:pPr>
              <w:pStyle w:val="TableRowCentered"/>
              <w:jc w:val="left"/>
              <w:rPr>
                <w:color w:val="auto"/>
                <w:sz w:val="18"/>
                <w:szCs w:val="18"/>
              </w:rPr>
            </w:pPr>
          </w:p>
        </w:tc>
      </w:tr>
    </w:tbl>
    <w:p w14:paraId="2A7D5512" w14:textId="7B489199" w:rsidR="00E66558" w:rsidRPr="004D6BCF" w:rsidRDefault="009D71E8">
      <w:pPr>
        <w:pStyle w:val="Heading2"/>
        <w:rPr>
          <w:color w:val="auto"/>
        </w:rPr>
      </w:pPr>
      <w:r w:rsidRPr="004D6BCF">
        <w:rPr>
          <w:color w:val="auto"/>
        </w:rPr>
        <w:lastRenderedPageBreak/>
        <w:t>Activity in this academic year</w:t>
      </w:r>
    </w:p>
    <w:p w14:paraId="2A7D5513" w14:textId="77777777" w:rsidR="00E66558" w:rsidRPr="004D6BCF" w:rsidRDefault="009D71E8">
      <w:pPr>
        <w:spacing w:after="480"/>
        <w:rPr>
          <w:color w:val="auto"/>
        </w:rPr>
      </w:pPr>
      <w:r w:rsidRPr="004D6BCF">
        <w:rPr>
          <w:color w:val="auto"/>
        </w:rPr>
        <w:t xml:space="preserve">This details how we intend to spend our pupil premium (and recovery premium funding) </w:t>
      </w:r>
      <w:r w:rsidRPr="004D6BCF">
        <w:rPr>
          <w:b/>
          <w:bCs/>
          <w:color w:val="auto"/>
        </w:rPr>
        <w:t>this academic year</w:t>
      </w:r>
      <w:r w:rsidRPr="004D6BCF">
        <w:rPr>
          <w:color w:val="auto"/>
        </w:rPr>
        <w:t xml:space="preserve"> to address the challenges listed above.</w:t>
      </w:r>
    </w:p>
    <w:p w14:paraId="2A7D5514" w14:textId="77777777" w:rsidR="00E66558" w:rsidRPr="004D6BCF" w:rsidRDefault="009D71E8">
      <w:pPr>
        <w:pStyle w:val="Heading3"/>
        <w:rPr>
          <w:color w:val="auto"/>
        </w:rPr>
      </w:pPr>
      <w:r w:rsidRPr="004D6BCF">
        <w:rPr>
          <w:color w:val="auto"/>
        </w:rPr>
        <w:t>Teaching (for example, CPD, recruitment and retention)</w:t>
      </w:r>
    </w:p>
    <w:p w14:paraId="2A7D5515" w14:textId="0B7D3B4C" w:rsidR="00E66558" w:rsidRPr="004D6BCF" w:rsidRDefault="009D71E8">
      <w:pPr>
        <w:rPr>
          <w:color w:val="auto"/>
        </w:rPr>
      </w:pPr>
      <w:r w:rsidRPr="004D6BCF">
        <w:rPr>
          <w:color w:val="auto"/>
        </w:rPr>
        <w:t>Budgeted cost: £</w:t>
      </w:r>
      <w:r w:rsidR="00555E6A">
        <w:rPr>
          <w:color w:val="auto"/>
        </w:rPr>
        <w:t>4</w:t>
      </w:r>
      <w:r w:rsidR="00260290">
        <w:rPr>
          <w:color w:val="auto"/>
        </w:rPr>
        <w:t>2,500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4253"/>
        <w:gridCol w:w="2261"/>
      </w:tblGrid>
      <w:tr w:rsidR="004D6BCF" w:rsidRPr="004D6BCF" w14:paraId="2A7D5519" w14:textId="77777777" w:rsidTr="00FB290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6" w14:textId="77777777" w:rsidR="00E66558" w:rsidRPr="004D6BCF" w:rsidRDefault="009D71E8">
            <w:pPr>
              <w:pStyle w:val="TableHeader"/>
              <w:jc w:val="left"/>
              <w:rPr>
                <w:color w:val="auto"/>
              </w:rPr>
            </w:pPr>
            <w:r w:rsidRPr="004D6BCF">
              <w:rPr>
                <w:color w:val="auto"/>
              </w:rPr>
              <w:t>Activity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7" w14:textId="77777777" w:rsidR="00E66558" w:rsidRPr="004D6BCF" w:rsidRDefault="009D71E8">
            <w:pPr>
              <w:pStyle w:val="TableHeader"/>
              <w:jc w:val="left"/>
              <w:rPr>
                <w:color w:val="auto"/>
              </w:rPr>
            </w:pPr>
            <w:r w:rsidRPr="004D6BCF">
              <w:rPr>
                <w:color w:val="auto"/>
              </w:rPr>
              <w:t>Evidence that supports this approach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8" w14:textId="77777777" w:rsidR="00E66558" w:rsidRPr="004D6BCF" w:rsidRDefault="009D71E8">
            <w:pPr>
              <w:pStyle w:val="TableHeader"/>
              <w:jc w:val="left"/>
              <w:rPr>
                <w:color w:val="auto"/>
              </w:rPr>
            </w:pPr>
            <w:r w:rsidRPr="004D6BCF">
              <w:rPr>
                <w:color w:val="auto"/>
              </w:rPr>
              <w:t>Challenge number(s) addressed</w:t>
            </w:r>
          </w:p>
        </w:tc>
      </w:tr>
      <w:tr w:rsidR="004D6BCF" w:rsidRPr="004D6BCF" w14:paraId="2A7D551D" w14:textId="77777777" w:rsidTr="00FB290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A" w14:textId="6E040B93" w:rsidR="00E66558" w:rsidRPr="004D6BCF" w:rsidRDefault="004D6BCF">
            <w:pPr>
              <w:pStyle w:val="TableRow"/>
              <w:rPr>
                <w:color w:val="auto"/>
              </w:rPr>
            </w:pPr>
            <w:r>
              <w:rPr>
                <w:color w:val="auto"/>
              </w:rPr>
              <w:t>Teacher, HLTA and supply cover to release senior and curriculum leaders.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B" w14:textId="47F20C7E" w:rsidR="00FB2908" w:rsidRPr="004D6BCF" w:rsidRDefault="00FB2908" w:rsidP="00FB2908">
            <w:pPr>
              <w:pStyle w:val="TableRowCentered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Focus on supporting quality first teaching</w:t>
            </w:r>
            <w:r w:rsidR="005C547F">
              <w:rPr>
                <w:color w:val="auto"/>
                <w:sz w:val="22"/>
              </w:rPr>
              <w:t xml:space="preserve"> as discussed in this article</w:t>
            </w:r>
            <w:r>
              <w:rPr>
                <w:color w:val="auto"/>
                <w:sz w:val="22"/>
              </w:rPr>
              <w:t xml:space="preserve">: </w:t>
            </w:r>
            <w:hyperlink r:id="rId7" w:history="1">
              <w:r w:rsidR="005C547F" w:rsidRPr="00D71A25">
                <w:rPr>
                  <w:rStyle w:val="Hyperlink"/>
                  <w:sz w:val="22"/>
                </w:rPr>
                <w:t>https://educationendowmentfoundation.org.uk/public/files/Publications/Pupil_Premium_Guidance.pdf</w:t>
              </w:r>
            </w:hyperlink>
            <w:r w:rsidR="005C547F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C" w14:textId="39115974" w:rsidR="00E66558" w:rsidRPr="004D6BCF" w:rsidRDefault="004D6BCF">
            <w:pPr>
              <w:pStyle w:val="TableRowCentered"/>
              <w:jc w:val="left"/>
              <w:rPr>
                <w:color w:val="auto"/>
                <w:sz w:val="22"/>
              </w:rPr>
            </w:pPr>
            <w:r w:rsidRPr="004D6BCF">
              <w:rPr>
                <w:color w:val="auto"/>
                <w:sz w:val="22"/>
              </w:rPr>
              <w:t>3</w:t>
            </w:r>
            <w:r w:rsidR="0072470D">
              <w:rPr>
                <w:color w:val="auto"/>
                <w:sz w:val="22"/>
              </w:rPr>
              <w:t>08</w:t>
            </w:r>
          </w:p>
        </w:tc>
      </w:tr>
      <w:tr w:rsidR="00FB2908" w:rsidRPr="004D6BCF" w14:paraId="2A7D5521" w14:textId="77777777" w:rsidTr="00FB290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E" w14:textId="1C65BC06" w:rsidR="00E66558" w:rsidRPr="004D6BCF" w:rsidRDefault="00FB2908">
            <w:pPr>
              <w:pStyle w:val="TableRow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CPD for teachers and support staff.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F" w14:textId="326AE632" w:rsidR="00E66558" w:rsidRPr="004D6BCF" w:rsidRDefault="00FB2908">
            <w:pPr>
              <w:pStyle w:val="TableRowCentered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Focus on supporting quality first teachin</w:t>
            </w:r>
            <w:r w:rsidR="005C547F">
              <w:rPr>
                <w:color w:val="auto"/>
                <w:sz w:val="22"/>
              </w:rPr>
              <w:t xml:space="preserve">g as discussed in this article: </w:t>
            </w:r>
            <w:hyperlink r:id="rId8" w:history="1">
              <w:r w:rsidR="005C547F" w:rsidRPr="00D71A25">
                <w:rPr>
                  <w:rStyle w:val="Hyperlink"/>
                  <w:sz w:val="22"/>
                </w:rPr>
                <w:t>https://educationendowmentfoundation.org.uk/public/files/Publications/Pupil_Premium_Guidance.pdf</w:t>
              </w:r>
            </w:hyperlink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0" w14:textId="289BC20D" w:rsidR="00E66558" w:rsidRPr="004D6BCF" w:rsidRDefault="00FB2908">
            <w:pPr>
              <w:pStyle w:val="TableRowCentered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</w:t>
            </w:r>
            <w:r w:rsidR="0072470D">
              <w:rPr>
                <w:color w:val="auto"/>
                <w:sz w:val="22"/>
              </w:rPr>
              <w:t>08</w:t>
            </w:r>
          </w:p>
        </w:tc>
      </w:tr>
    </w:tbl>
    <w:p w14:paraId="2A7D5522" w14:textId="77777777" w:rsidR="00E66558" w:rsidRPr="004D6BCF" w:rsidRDefault="00E66558">
      <w:pPr>
        <w:keepNext/>
        <w:spacing w:after="60"/>
        <w:outlineLvl w:val="1"/>
        <w:rPr>
          <w:color w:val="auto"/>
        </w:rPr>
      </w:pPr>
    </w:p>
    <w:p w14:paraId="2A7D5523" w14:textId="1DC08891" w:rsidR="00E66558" w:rsidRPr="004D6BCF" w:rsidRDefault="009D71E8">
      <w:pPr>
        <w:rPr>
          <w:b/>
          <w:bCs/>
          <w:color w:val="auto"/>
          <w:sz w:val="28"/>
          <w:szCs w:val="28"/>
        </w:rPr>
      </w:pPr>
      <w:r w:rsidRPr="004D6BCF">
        <w:rPr>
          <w:b/>
          <w:bCs/>
          <w:color w:val="auto"/>
          <w:sz w:val="28"/>
          <w:szCs w:val="28"/>
        </w:rPr>
        <w:t xml:space="preserve">Targeted academic support (for example, </w:t>
      </w:r>
      <w:r w:rsidR="00D33FE5" w:rsidRPr="004D6BCF">
        <w:rPr>
          <w:b/>
          <w:bCs/>
          <w:color w:val="auto"/>
          <w:sz w:val="28"/>
          <w:szCs w:val="28"/>
        </w:rPr>
        <w:t xml:space="preserve">tutoring, one-to-one support </w:t>
      </w:r>
      <w:r w:rsidRPr="004D6BCF">
        <w:rPr>
          <w:b/>
          <w:bCs/>
          <w:color w:val="auto"/>
          <w:sz w:val="28"/>
          <w:szCs w:val="28"/>
        </w:rPr>
        <w:t xml:space="preserve">structured interventions) </w:t>
      </w:r>
    </w:p>
    <w:p w14:paraId="2A7D5524" w14:textId="3B4E4900" w:rsidR="00E66558" w:rsidRPr="004D6BCF" w:rsidRDefault="009D71E8">
      <w:pPr>
        <w:rPr>
          <w:color w:val="auto"/>
        </w:rPr>
      </w:pPr>
      <w:r w:rsidRPr="004D6BCF">
        <w:rPr>
          <w:color w:val="auto"/>
        </w:rPr>
        <w:t>Budgeted cost: £</w:t>
      </w:r>
      <w:r w:rsidR="00EE3D16">
        <w:rPr>
          <w:color w:val="auto"/>
        </w:rPr>
        <w:t>41</w:t>
      </w:r>
      <w:r w:rsidR="00FB2908">
        <w:rPr>
          <w:color w:val="auto"/>
        </w:rPr>
        <w:t>,000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4253"/>
        <w:gridCol w:w="2261"/>
      </w:tblGrid>
      <w:tr w:rsidR="004D6BCF" w:rsidRPr="004D6BCF" w14:paraId="2A7D5528" w14:textId="77777777" w:rsidTr="00FB290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5" w14:textId="77777777" w:rsidR="00E66558" w:rsidRPr="004D6BCF" w:rsidRDefault="009D71E8">
            <w:pPr>
              <w:pStyle w:val="TableHeader"/>
              <w:jc w:val="left"/>
              <w:rPr>
                <w:color w:val="auto"/>
              </w:rPr>
            </w:pPr>
            <w:r w:rsidRPr="004D6BCF">
              <w:rPr>
                <w:color w:val="auto"/>
              </w:rPr>
              <w:t>Activity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6" w14:textId="77777777" w:rsidR="00E66558" w:rsidRPr="004D6BCF" w:rsidRDefault="009D71E8">
            <w:pPr>
              <w:pStyle w:val="TableHeader"/>
              <w:jc w:val="left"/>
              <w:rPr>
                <w:color w:val="auto"/>
              </w:rPr>
            </w:pPr>
            <w:r w:rsidRPr="004D6BCF">
              <w:rPr>
                <w:color w:val="auto"/>
              </w:rPr>
              <w:t>Evidence that supports this approach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7" w14:textId="77777777" w:rsidR="00E66558" w:rsidRPr="004D6BCF" w:rsidRDefault="009D71E8">
            <w:pPr>
              <w:pStyle w:val="TableHeader"/>
              <w:jc w:val="left"/>
              <w:rPr>
                <w:color w:val="auto"/>
              </w:rPr>
            </w:pPr>
            <w:r w:rsidRPr="004D6BCF">
              <w:rPr>
                <w:color w:val="auto"/>
              </w:rPr>
              <w:t>Challenge number(s) addressed</w:t>
            </w:r>
          </w:p>
        </w:tc>
      </w:tr>
      <w:tr w:rsidR="004D6BCF" w:rsidRPr="00FB2908" w14:paraId="2A7D552C" w14:textId="77777777" w:rsidTr="00FB290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9" w14:textId="427F71DC" w:rsidR="00E66558" w:rsidRPr="00FB2908" w:rsidRDefault="00FB2908">
            <w:pPr>
              <w:pStyle w:val="TableRow"/>
              <w:rPr>
                <w:color w:val="auto"/>
              </w:rPr>
            </w:pPr>
            <w:r>
              <w:rPr>
                <w:color w:val="auto"/>
              </w:rPr>
              <w:t>All disadvantaged children allocated with a school mentor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A" w14:textId="2BD9B2F2" w:rsidR="00E66558" w:rsidRPr="00FB2908" w:rsidRDefault="005C547F">
            <w:pPr>
              <w:pStyle w:val="TableRowCentered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The impact on emotional health and school attendance: </w:t>
            </w:r>
            <w:hyperlink r:id="rId9" w:history="1">
              <w:r w:rsidRPr="00D71A25">
                <w:rPr>
                  <w:rStyle w:val="Hyperlink"/>
                  <w:sz w:val="22"/>
                </w:rPr>
                <w:t>https://educationendowmentfoundation.org.uk/education-evidence/teaching-learning-toolkit/mentoring</w:t>
              </w:r>
            </w:hyperlink>
            <w:r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B" w14:textId="6859E654" w:rsidR="00E66558" w:rsidRPr="00FB2908" w:rsidRDefault="0072470D">
            <w:pPr>
              <w:pStyle w:val="TableRowCentered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87</w:t>
            </w:r>
          </w:p>
        </w:tc>
      </w:tr>
      <w:tr w:rsidR="00FB2908" w:rsidRPr="00FB2908" w14:paraId="2A7D5530" w14:textId="77777777" w:rsidTr="00FB290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D" w14:textId="681B412E" w:rsidR="00E66558" w:rsidRPr="00FB2908" w:rsidRDefault="00FB2908">
            <w:pPr>
              <w:pStyle w:val="TableRow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Pupils identified for intervention to close gaps and accelerate progress.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75E06" w14:textId="77777777" w:rsidR="00E66558" w:rsidRDefault="005C547F">
            <w:pPr>
              <w:pStyle w:val="TableRowCentered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The impact of small group work to close gaps:</w:t>
            </w:r>
          </w:p>
          <w:p w14:paraId="2A7D552E" w14:textId="3A225883" w:rsidR="005C547F" w:rsidRPr="00FB2908" w:rsidRDefault="005C547F">
            <w:pPr>
              <w:pStyle w:val="TableRowCentered"/>
              <w:jc w:val="left"/>
              <w:rPr>
                <w:color w:val="auto"/>
                <w:sz w:val="22"/>
              </w:rPr>
            </w:pPr>
            <w:hyperlink r:id="rId10" w:history="1">
              <w:r w:rsidRPr="00D71A25">
                <w:rPr>
                  <w:rStyle w:val="Hyperlink"/>
                  <w:sz w:val="22"/>
                </w:rPr>
                <w:t>https://educationendowmentfoundation.org.uk/education-evidence/teaching-learning-toolkit/small-group-tuition</w:t>
              </w:r>
            </w:hyperlink>
            <w:r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F" w14:textId="46A42163" w:rsidR="00E66558" w:rsidRPr="00FB2908" w:rsidRDefault="005C547F">
            <w:pPr>
              <w:pStyle w:val="TableRowCentered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53</w:t>
            </w:r>
          </w:p>
        </w:tc>
      </w:tr>
    </w:tbl>
    <w:p w14:paraId="2A7D5531" w14:textId="77777777" w:rsidR="00E66558" w:rsidRPr="00FB2908" w:rsidRDefault="00E66558">
      <w:pPr>
        <w:spacing w:after="0"/>
        <w:rPr>
          <w:b/>
          <w:color w:val="auto"/>
          <w:sz w:val="28"/>
          <w:szCs w:val="28"/>
        </w:rPr>
      </w:pPr>
    </w:p>
    <w:p w14:paraId="2A7D5532" w14:textId="59A68BC3" w:rsidR="00E66558" w:rsidRPr="004D6BCF" w:rsidRDefault="009D71E8">
      <w:pPr>
        <w:rPr>
          <w:b/>
          <w:color w:val="auto"/>
          <w:sz w:val="28"/>
          <w:szCs w:val="28"/>
        </w:rPr>
      </w:pPr>
      <w:r w:rsidRPr="004D6BCF">
        <w:rPr>
          <w:b/>
          <w:color w:val="auto"/>
          <w:sz w:val="28"/>
          <w:szCs w:val="28"/>
        </w:rPr>
        <w:t>Wider strategies (for example, related to attendance, behaviour, wellbeing)</w:t>
      </w:r>
    </w:p>
    <w:p w14:paraId="2A7D5533" w14:textId="5FD6EA2F" w:rsidR="00E66558" w:rsidRPr="004D6BCF" w:rsidRDefault="009D71E8">
      <w:pPr>
        <w:spacing w:before="240" w:after="120"/>
        <w:rPr>
          <w:color w:val="auto"/>
        </w:rPr>
      </w:pPr>
      <w:r w:rsidRPr="004D6BCF">
        <w:rPr>
          <w:color w:val="auto"/>
        </w:rPr>
        <w:t>Budgeted cost: £</w:t>
      </w:r>
      <w:r w:rsidR="00EE3D16">
        <w:rPr>
          <w:color w:val="auto"/>
        </w:rPr>
        <w:t>40</w:t>
      </w:r>
      <w:r w:rsidR="00FB2908">
        <w:rPr>
          <w:color w:val="auto"/>
        </w:rPr>
        <w:t>,000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4253"/>
        <w:gridCol w:w="2261"/>
      </w:tblGrid>
      <w:tr w:rsidR="004D6BCF" w:rsidRPr="004D6BCF" w14:paraId="2A7D5537" w14:textId="77777777" w:rsidTr="009857B4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4" w14:textId="77777777" w:rsidR="00E66558" w:rsidRPr="004D6BCF" w:rsidRDefault="009D71E8">
            <w:pPr>
              <w:pStyle w:val="TableHeader"/>
              <w:jc w:val="left"/>
              <w:rPr>
                <w:color w:val="auto"/>
              </w:rPr>
            </w:pPr>
            <w:r w:rsidRPr="004D6BCF">
              <w:rPr>
                <w:color w:val="auto"/>
              </w:rPr>
              <w:lastRenderedPageBreak/>
              <w:t>Activity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5" w14:textId="77777777" w:rsidR="00E66558" w:rsidRPr="004D6BCF" w:rsidRDefault="009D71E8">
            <w:pPr>
              <w:pStyle w:val="TableHeader"/>
              <w:jc w:val="left"/>
              <w:rPr>
                <w:color w:val="auto"/>
              </w:rPr>
            </w:pPr>
            <w:r w:rsidRPr="004D6BCF">
              <w:rPr>
                <w:color w:val="auto"/>
              </w:rPr>
              <w:t>Evidence that supports this approach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6" w14:textId="77777777" w:rsidR="00E66558" w:rsidRPr="004D6BCF" w:rsidRDefault="009D71E8">
            <w:pPr>
              <w:pStyle w:val="TableHeader"/>
              <w:jc w:val="left"/>
              <w:rPr>
                <w:color w:val="auto"/>
              </w:rPr>
            </w:pPr>
            <w:r w:rsidRPr="004D6BCF">
              <w:rPr>
                <w:color w:val="auto"/>
              </w:rPr>
              <w:t>Challenge number(s) addressed</w:t>
            </w:r>
          </w:p>
        </w:tc>
      </w:tr>
      <w:tr w:rsidR="004D6BCF" w:rsidRPr="004D6BCF" w14:paraId="2A7D553B" w14:textId="77777777" w:rsidTr="009857B4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8" w14:textId="284CE27F" w:rsidR="00E66558" w:rsidRPr="009857B4" w:rsidRDefault="009857B4">
            <w:pPr>
              <w:pStyle w:val="TableRow"/>
              <w:rPr>
                <w:color w:val="auto"/>
              </w:rPr>
            </w:pPr>
            <w:r>
              <w:rPr>
                <w:color w:val="auto"/>
              </w:rPr>
              <w:t>Focus on pupil attendance: EWO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9" w14:textId="7B76403C" w:rsidR="009857B4" w:rsidRPr="009857B4" w:rsidRDefault="005C547F" w:rsidP="009857B4">
            <w:pPr>
              <w:pStyle w:val="TableRowCentered"/>
              <w:jc w:val="left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Children need to be in school </w:t>
            </w:r>
            <w:proofErr w:type="gramStart"/>
            <w:r>
              <w:rPr>
                <w:sz w:val="22"/>
              </w:rPr>
              <w:t>in order to</w:t>
            </w:r>
            <w:proofErr w:type="gramEnd"/>
            <w:r>
              <w:rPr>
                <w:sz w:val="22"/>
              </w:rPr>
              <w:t xml:space="preserve"> make social and academic progress.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A" w14:textId="63AE48B2" w:rsidR="00E66558" w:rsidRPr="009857B4" w:rsidRDefault="009857B4">
            <w:pPr>
              <w:pStyle w:val="TableRowCentered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</w:t>
            </w:r>
            <w:r w:rsidR="00260290">
              <w:rPr>
                <w:color w:val="auto"/>
                <w:sz w:val="22"/>
              </w:rPr>
              <w:t>08</w:t>
            </w:r>
          </w:p>
        </w:tc>
      </w:tr>
      <w:tr w:rsidR="009857B4" w:rsidRPr="004D6BCF" w14:paraId="2A7D553F" w14:textId="77777777" w:rsidTr="009857B4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C" w14:textId="50C3ECC7" w:rsidR="00E66558" w:rsidRPr="009857B4" w:rsidRDefault="009857B4">
            <w:pPr>
              <w:pStyle w:val="TableRow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Focus on supporting the family and wider needs: Family Support Worker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D" w14:textId="61A38BE5" w:rsidR="00E66558" w:rsidRPr="009857B4" w:rsidRDefault="005C547F">
            <w:pPr>
              <w:pStyle w:val="TableRowCentered"/>
              <w:jc w:val="left"/>
              <w:rPr>
                <w:color w:val="auto"/>
                <w:sz w:val="22"/>
              </w:rPr>
            </w:pPr>
            <w:r>
              <w:t xml:space="preserve">Ensuring that our families are engaged with professionals: </w:t>
            </w:r>
            <w:hyperlink r:id="rId11" w:history="1">
              <w:r w:rsidRPr="00D71A25">
                <w:rPr>
                  <w:rStyle w:val="Hyperlink"/>
                </w:rPr>
                <w:t>https://educationendowmentfoundation.org.uk/education-evidence/teaching-learning-toolkit/parental-engagement</w:t>
              </w:r>
            </w:hyperlink>
            <w: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E" w14:textId="3135EA29" w:rsidR="00E66558" w:rsidRPr="009857B4" w:rsidRDefault="00260290">
            <w:pPr>
              <w:pStyle w:val="TableRowCentered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7</w:t>
            </w:r>
          </w:p>
        </w:tc>
      </w:tr>
      <w:tr w:rsidR="009857B4" w:rsidRPr="004D6BCF" w14:paraId="132B0EDD" w14:textId="77777777" w:rsidTr="009857B4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AE1A" w14:textId="5DFD940D" w:rsidR="009857B4" w:rsidRDefault="009857B4">
            <w:pPr>
              <w:pStyle w:val="TableRow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Subsidised educational visits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20519" w14:textId="6AE822F4" w:rsidR="009857B4" w:rsidRPr="009857B4" w:rsidRDefault="005C547F">
            <w:pPr>
              <w:pStyle w:val="TableRowCentered"/>
              <w:jc w:val="left"/>
              <w:rPr>
                <w:color w:val="auto"/>
                <w:sz w:val="22"/>
              </w:rPr>
            </w:pPr>
            <w:hyperlink r:id="rId12" w:history="1">
              <w:r w:rsidRPr="00D71A25">
                <w:rPr>
                  <w:rStyle w:val="Hyperlink"/>
                  <w:sz w:val="22"/>
                </w:rPr>
                <w:t>https://educationendowmentfoundation.org.uk/education-evidence/teaching-learning-toolkit/arts-participation</w:t>
              </w:r>
            </w:hyperlink>
            <w:r>
              <w:rPr>
                <w:color w:val="auto"/>
                <w:sz w:val="22"/>
              </w:rPr>
              <w:t xml:space="preserve">  and </w:t>
            </w:r>
            <w:hyperlink r:id="rId13" w:history="1">
              <w:r w:rsidRPr="00D71A25">
                <w:rPr>
                  <w:rStyle w:val="Hyperlink"/>
                  <w:sz w:val="22"/>
                </w:rPr>
                <w:t>https://educationendowmentfoundation.org.uk/education-evidence/teaching-learning-toolkit/outdoor-adventure-learning</w:t>
              </w:r>
            </w:hyperlink>
            <w:r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A480D" w14:textId="7D204AEA" w:rsidR="009857B4" w:rsidRDefault="00260290">
            <w:pPr>
              <w:pStyle w:val="TableRowCentered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87</w:t>
            </w:r>
          </w:p>
        </w:tc>
      </w:tr>
      <w:tr w:rsidR="0009086E" w:rsidRPr="004D6BCF" w14:paraId="27D51476" w14:textId="77777777" w:rsidTr="009857B4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E61EE" w14:textId="2696217F" w:rsidR="0009086E" w:rsidRDefault="0009086E">
            <w:pPr>
              <w:pStyle w:val="TableRow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Outdoor learning opportunity embedded into the curriculum: Beech’s Base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FD0E2" w14:textId="4CBCA038" w:rsidR="0009086E" w:rsidRDefault="0009086E">
            <w:pPr>
              <w:pStyle w:val="TableRowCentered"/>
              <w:jc w:val="left"/>
              <w:rPr>
                <w:color w:val="auto"/>
                <w:sz w:val="22"/>
              </w:rPr>
            </w:pPr>
            <w:hyperlink r:id="rId14" w:history="1">
              <w:r w:rsidRPr="004A5993">
                <w:rPr>
                  <w:rStyle w:val="Hyperlink"/>
                  <w:sz w:val="22"/>
                </w:rPr>
                <w:t>https://educationendowmentfoundation.org.uk/education-evidence/teaching-learning-toolkit/metacognition-and-self-regulation</w:t>
              </w:r>
            </w:hyperlink>
            <w:r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D5DD1" w14:textId="79262707" w:rsidR="0009086E" w:rsidRDefault="00260290">
            <w:pPr>
              <w:pStyle w:val="TableRowCentered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308</w:t>
            </w:r>
          </w:p>
        </w:tc>
      </w:tr>
    </w:tbl>
    <w:p w14:paraId="2A7D5540" w14:textId="77777777" w:rsidR="00E66558" w:rsidRPr="004D6BCF" w:rsidRDefault="00E66558">
      <w:pPr>
        <w:spacing w:before="240" w:after="0"/>
        <w:rPr>
          <w:b/>
          <w:bCs/>
          <w:color w:val="auto"/>
          <w:sz w:val="28"/>
          <w:szCs w:val="28"/>
        </w:rPr>
      </w:pPr>
    </w:p>
    <w:p w14:paraId="2A7D5541" w14:textId="2B1DDF47" w:rsidR="00E66558" w:rsidRPr="004D6BCF" w:rsidRDefault="009D71E8" w:rsidP="00120AB1">
      <w:pPr>
        <w:rPr>
          <w:color w:val="auto"/>
        </w:rPr>
      </w:pPr>
      <w:r w:rsidRPr="004D6BCF">
        <w:rPr>
          <w:b/>
          <w:bCs/>
          <w:color w:val="auto"/>
          <w:sz w:val="28"/>
          <w:szCs w:val="28"/>
        </w:rPr>
        <w:t>Total budgeted cost: £</w:t>
      </w:r>
      <w:r w:rsidR="0009086E">
        <w:rPr>
          <w:b/>
          <w:bCs/>
          <w:color w:val="auto"/>
          <w:sz w:val="28"/>
          <w:szCs w:val="28"/>
        </w:rPr>
        <w:t>1</w:t>
      </w:r>
      <w:r w:rsidR="00EE3D16">
        <w:rPr>
          <w:b/>
          <w:bCs/>
          <w:color w:val="auto"/>
          <w:sz w:val="28"/>
          <w:szCs w:val="28"/>
        </w:rPr>
        <w:t>23</w:t>
      </w:r>
      <w:r w:rsidR="0009086E">
        <w:rPr>
          <w:b/>
          <w:bCs/>
          <w:color w:val="auto"/>
          <w:sz w:val="28"/>
          <w:szCs w:val="28"/>
        </w:rPr>
        <w:t>,000</w:t>
      </w:r>
    </w:p>
    <w:p w14:paraId="2A7D5542" w14:textId="77777777" w:rsidR="00E66558" w:rsidRPr="004D6BCF" w:rsidRDefault="009D71E8">
      <w:pPr>
        <w:pStyle w:val="Heading1"/>
        <w:rPr>
          <w:color w:val="auto"/>
        </w:rPr>
      </w:pPr>
      <w:r w:rsidRPr="004D6BCF">
        <w:rPr>
          <w:color w:val="auto"/>
        </w:rPr>
        <w:lastRenderedPageBreak/>
        <w:t>Part B: Review of outcomes in the previous academic year</w:t>
      </w:r>
    </w:p>
    <w:p w14:paraId="2A7D5543" w14:textId="77777777" w:rsidR="00E66558" w:rsidRPr="004D6BCF" w:rsidRDefault="009D71E8">
      <w:pPr>
        <w:pStyle w:val="Heading2"/>
        <w:rPr>
          <w:color w:val="auto"/>
        </w:rPr>
      </w:pPr>
      <w:r w:rsidRPr="004D6BCF">
        <w:rPr>
          <w:color w:val="auto"/>
        </w:rPr>
        <w:t>Pupil premium strategy outcomes</w:t>
      </w:r>
    </w:p>
    <w:p w14:paraId="2A7D5544" w14:textId="683CDF2A" w:rsidR="00E66558" w:rsidRPr="00EE3D16" w:rsidRDefault="009D71E8">
      <w:pPr>
        <w:rPr>
          <w:b/>
          <w:bCs/>
          <w:color w:val="auto"/>
        </w:rPr>
      </w:pPr>
      <w:r w:rsidRPr="00EE3D16">
        <w:rPr>
          <w:b/>
          <w:bCs/>
          <w:color w:val="auto"/>
        </w:rPr>
        <w:t>This details the impact that our pupil premium activity had on pupils in the 202</w:t>
      </w:r>
      <w:r w:rsidR="005C547F" w:rsidRPr="00EE3D16">
        <w:rPr>
          <w:b/>
          <w:bCs/>
          <w:color w:val="auto"/>
        </w:rPr>
        <w:t>1</w:t>
      </w:r>
      <w:r w:rsidRPr="00EE3D16">
        <w:rPr>
          <w:b/>
          <w:bCs/>
          <w:color w:val="auto"/>
        </w:rPr>
        <w:t xml:space="preserve"> to 202</w:t>
      </w:r>
      <w:r w:rsidR="005C547F" w:rsidRPr="00EE3D16">
        <w:rPr>
          <w:b/>
          <w:bCs/>
          <w:color w:val="auto"/>
        </w:rPr>
        <w:t>2</w:t>
      </w:r>
      <w:r w:rsidRPr="00EE3D16">
        <w:rPr>
          <w:b/>
          <w:bCs/>
          <w:color w:val="auto"/>
        </w:rPr>
        <w:t xml:space="preserve"> academic year. </w:t>
      </w:r>
    </w:p>
    <w:p w14:paraId="71514F3B" w14:textId="633234F6" w:rsidR="0009086E" w:rsidRDefault="00DB4344" w:rsidP="005C547F">
      <w:pPr>
        <w:rPr>
          <w:color w:val="auto"/>
        </w:rPr>
      </w:pPr>
      <w:r>
        <w:rPr>
          <w:color w:val="auto"/>
        </w:rPr>
        <w:t>*Attendance for all groups was well above National:   All Pupils 94.04%    Pupil Premium 92.28</w:t>
      </w:r>
      <w:proofErr w:type="gramStart"/>
      <w:r>
        <w:rPr>
          <w:color w:val="auto"/>
        </w:rPr>
        <w:t>%  School</w:t>
      </w:r>
      <w:proofErr w:type="gramEnd"/>
      <w:r>
        <w:rPr>
          <w:color w:val="auto"/>
        </w:rPr>
        <w:t xml:space="preserve"> proactively used the EWO and staff CPD to raise attainment of pupils.</w:t>
      </w:r>
    </w:p>
    <w:p w14:paraId="38E4FCB3" w14:textId="3620B9F9" w:rsidR="00DB4344" w:rsidRDefault="00DB4344" w:rsidP="005C547F">
      <w:pPr>
        <w:rPr>
          <w:color w:val="auto"/>
        </w:rPr>
      </w:pPr>
      <w:r>
        <w:rPr>
          <w:color w:val="auto"/>
        </w:rPr>
        <w:t>*Attainment data not compatible to 2019 due to the pandemic.  Pupil Premium attainment:</w:t>
      </w:r>
    </w:p>
    <w:p w14:paraId="208B64D8" w14:textId="7FA7162D" w:rsidR="00DB4344" w:rsidRDefault="00DB4344" w:rsidP="005C547F">
      <w:pPr>
        <w:rPr>
          <w:color w:val="auto"/>
        </w:rPr>
      </w:pPr>
      <w:r>
        <w:rPr>
          <w:color w:val="auto"/>
        </w:rPr>
        <w:t>Reading    71% EXS       29% GDS</w:t>
      </w:r>
    </w:p>
    <w:p w14:paraId="7DD75727" w14:textId="6E0B683F" w:rsidR="00DB4344" w:rsidRDefault="00DB4344" w:rsidP="005C547F">
      <w:pPr>
        <w:rPr>
          <w:color w:val="auto"/>
        </w:rPr>
      </w:pPr>
      <w:r>
        <w:rPr>
          <w:color w:val="auto"/>
        </w:rPr>
        <w:t>Writing      48% EXS       0% GDS</w:t>
      </w:r>
    </w:p>
    <w:p w14:paraId="2CD8341C" w14:textId="480AB1FC" w:rsidR="00DB4344" w:rsidRDefault="00DB4344" w:rsidP="005C547F">
      <w:pPr>
        <w:rPr>
          <w:color w:val="auto"/>
        </w:rPr>
      </w:pPr>
      <w:r>
        <w:rPr>
          <w:color w:val="auto"/>
        </w:rPr>
        <w:t>Maths        48% EXS      14% GDS</w:t>
      </w:r>
    </w:p>
    <w:p w14:paraId="5D5AF147" w14:textId="10598A8D" w:rsidR="00DB4344" w:rsidRDefault="00DB4344" w:rsidP="005C547F">
      <w:pPr>
        <w:rPr>
          <w:color w:val="auto"/>
        </w:rPr>
      </w:pPr>
      <w:r>
        <w:rPr>
          <w:color w:val="auto"/>
        </w:rPr>
        <w:t>Internal intervention tracking demonstrates that the strategy had impact on this attainment data.</w:t>
      </w:r>
    </w:p>
    <w:p w14:paraId="5624F07A" w14:textId="65A975F9" w:rsidR="00DB4344" w:rsidRDefault="00DB4344" w:rsidP="005C547F">
      <w:pPr>
        <w:rPr>
          <w:color w:val="auto"/>
        </w:rPr>
      </w:pPr>
      <w:r>
        <w:rPr>
          <w:color w:val="auto"/>
        </w:rPr>
        <w:t>*All interventions have been tracked and internal data monitored and reviewed on a termly basis.  This information has been shared with parents/carers.</w:t>
      </w:r>
    </w:p>
    <w:p w14:paraId="311FC3B9" w14:textId="640FCAC7" w:rsidR="00DB4344" w:rsidRDefault="00DB4344" w:rsidP="005C547F">
      <w:pPr>
        <w:rPr>
          <w:color w:val="auto"/>
        </w:rPr>
      </w:pPr>
      <w:r>
        <w:rPr>
          <w:color w:val="auto"/>
        </w:rPr>
        <w:t>*All pupils complete baseline phonics assessment on entry.  At the start of 21-22 24 Pupil Premium Pupils were receiving phonic intervention, this had dropped to 7 by the end of the academic year.</w:t>
      </w:r>
    </w:p>
    <w:p w14:paraId="4CE30F68" w14:textId="182F126F" w:rsidR="00DB4344" w:rsidRDefault="00DB4344" w:rsidP="005C547F">
      <w:pPr>
        <w:rPr>
          <w:color w:val="auto"/>
        </w:rPr>
      </w:pPr>
      <w:r>
        <w:rPr>
          <w:color w:val="auto"/>
        </w:rPr>
        <w:t>*Teachers and support staff have engaged in the RADY programme particularly focusing on the Equity Model.</w:t>
      </w:r>
    </w:p>
    <w:p w14:paraId="60E2F78E" w14:textId="3F2F7ADA" w:rsidR="00DB4344" w:rsidRDefault="00DB4344" w:rsidP="005C547F">
      <w:pPr>
        <w:rPr>
          <w:color w:val="auto"/>
        </w:rPr>
      </w:pPr>
      <w:r>
        <w:rPr>
          <w:color w:val="auto"/>
        </w:rPr>
        <w:t>*All Pupil Premium Pupils had access to subsidy for any school visits or residentials.</w:t>
      </w:r>
    </w:p>
    <w:p w14:paraId="1B88DB3C" w14:textId="46D30F6D" w:rsidR="00DB4344" w:rsidRDefault="00DB4344" w:rsidP="005C547F">
      <w:pPr>
        <w:rPr>
          <w:color w:val="auto"/>
        </w:rPr>
      </w:pPr>
      <w:r>
        <w:rPr>
          <w:color w:val="auto"/>
        </w:rPr>
        <w:t>*All Pupil Premium Pupils had the opportunity to attend free school clubs led by Newport CE Junior School staff.  Attendance of Pupil Premium children was 74%.</w:t>
      </w:r>
    </w:p>
    <w:p w14:paraId="2A0390AE" w14:textId="7C10B451" w:rsidR="00D826D1" w:rsidRDefault="00D826D1" w:rsidP="005C547F">
      <w:pPr>
        <w:rPr>
          <w:color w:val="auto"/>
        </w:rPr>
      </w:pPr>
      <w:r>
        <w:rPr>
          <w:color w:val="auto"/>
        </w:rPr>
        <w:t xml:space="preserve">*Newport CE Junior School developed </w:t>
      </w:r>
      <w:proofErr w:type="spellStart"/>
      <w:proofErr w:type="gramStart"/>
      <w:r>
        <w:rPr>
          <w:color w:val="auto"/>
        </w:rPr>
        <w:t>it’s</w:t>
      </w:r>
      <w:proofErr w:type="spellEnd"/>
      <w:proofErr w:type="gramEnd"/>
      <w:r>
        <w:rPr>
          <w:color w:val="auto"/>
        </w:rPr>
        <w:t xml:space="preserve"> own outdoor learning provision: Beech’s Base.  This saw significant impact on pupil wellbeing and engagement.  The provision is used for all pupils but also to target specific pupils in need of nurture.</w:t>
      </w:r>
    </w:p>
    <w:p w14:paraId="27E28DED" w14:textId="1B4BF513" w:rsidR="00D826D1" w:rsidRDefault="00D826D1" w:rsidP="005C547F">
      <w:pPr>
        <w:rPr>
          <w:color w:val="auto"/>
        </w:rPr>
      </w:pPr>
      <w:r>
        <w:rPr>
          <w:color w:val="auto"/>
        </w:rPr>
        <w:t>*All Pupil Premium pupils had an allocated mentor in school to support their pastoral needs.</w:t>
      </w:r>
    </w:p>
    <w:p w14:paraId="30147CB9" w14:textId="77777777" w:rsidR="00EE3D16" w:rsidRDefault="00EE3D16" w:rsidP="005C547F">
      <w:pPr>
        <w:rPr>
          <w:color w:val="auto"/>
        </w:rPr>
      </w:pPr>
    </w:p>
    <w:p w14:paraId="26E8BC2C" w14:textId="7E490E6F" w:rsidR="00EE3D16" w:rsidRPr="00EE3D16" w:rsidRDefault="00EE3D16" w:rsidP="00EE3D16">
      <w:pPr>
        <w:rPr>
          <w:b/>
          <w:bCs/>
          <w:color w:val="auto"/>
        </w:rPr>
      </w:pPr>
      <w:r w:rsidRPr="00EE3D16">
        <w:rPr>
          <w:b/>
          <w:bCs/>
          <w:color w:val="auto"/>
        </w:rPr>
        <w:lastRenderedPageBreak/>
        <w:t>This details the impact that our pupil premium activity had on pupils in the 202</w:t>
      </w:r>
      <w:r>
        <w:rPr>
          <w:b/>
          <w:bCs/>
          <w:color w:val="auto"/>
        </w:rPr>
        <w:t>2</w:t>
      </w:r>
      <w:r w:rsidRPr="00EE3D16">
        <w:rPr>
          <w:b/>
          <w:bCs/>
          <w:color w:val="auto"/>
        </w:rPr>
        <w:t xml:space="preserve"> to 202</w:t>
      </w:r>
      <w:r>
        <w:rPr>
          <w:b/>
          <w:bCs/>
          <w:color w:val="auto"/>
        </w:rPr>
        <w:t>3</w:t>
      </w:r>
      <w:r w:rsidRPr="00EE3D16">
        <w:rPr>
          <w:b/>
          <w:bCs/>
          <w:color w:val="auto"/>
        </w:rPr>
        <w:t xml:space="preserve"> academic year. </w:t>
      </w:r>
    </w:p>
    <w:p w14:paraId="4F4FF912" w14:textId="69EEA5E2" w:rsidR="00EE3D16" w:rsidRDefault="009855A5" w:rsidP="005C547F">
      <w:pPr>
        <w:rPr>
          <w:color w:val="auto"/>
        </w:rPr>
      </w:pPr>
      <w:r>
        <w:rPr>
          <w:color w:val="auto"/>
        </w:rPr>
        <w:t>*Attendance for all pupil groups was above National.  For Pupil Premium attendance was 92.95% (National 88.6%)</w:t>
      </w:r>
      <w:r w:rsidR="0032067D">
        <w:rPr>
          <w:color w:val="auto"/>
        </w:rPr>
        <w:t xml:space="preserve"> and all pupils 95.07% (National 94%).</w:t>
      </w:r>
    </w:p>
    <w:p w14:paraId="6712D734" w14:textId="76CA0CAD" w:rsidR="0032067D" w:rsidRDefault="0032067D" w:rsidP="005C547F">
      <w:pPr>
        <w:rPr>
          <w:color w:val="auto"/>
        </w:rPr>
      </w:pPr>
      <w:r>
        <w:rPr>
          <w:color w:val="auto"/>
        </w:rPr>
        <w:t xml:space="preserve">*Attainment gap </w:t>
      </w:r>
      <w:r w:rsidR="00555F7C">
        <w:rPr>
          <w:color w:val="auto"/>
        </w:rPr>
        <w:t xml:space="preserve">(between All Pupils and Pupil Premium) </w:t>
      </w:r>
      <w:r>
        <w:rPr>
          <w:color w:val="auto"/>
        </w:rPr>
        <w:t>closed by 2% in Maths.  The attainment gap rose in Writing and maintained in Reading.</w:t>
      </w:r>
    </w:p>
    <w:p w14:paraId="1F3453B0" w14:textId="4E54F1BA" w:rsidR="00555F7C" w:rsidRDefault="00555F7C" w:rsidP="005C547F">
      <w:pPr>
        <w:rPr>
          <w:color w:val="auto"/>
        </w:rPr>
      </w:pPr>
      <w:r>
        <w:rPr>
          <w:color w:val="auto"/>
        </w:rPr>
        <w:t>*Improved attainment for Pupil Premium pupils in Reading, Writing and Maths: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7"/>
        <w:gridCol w:w="1898"/>
      </w:tblGrid>
      <w:tr w:rsidR="006F52D0" w14:paraId="110746E2" w14:textId="77777777" w:rsidTr="006F52D0">
        <w:tc>
          <w:tcPr>
            <w:tcW w:w="1897" w:type="dxa"/>
          </w:tcPr>
          <w:p w14:paraId="40FC3484" w14:textId="03E51B4A" w:rsidR="006F52D0" w:rsidRDefault="00555F7C" w:rsidP="005C547F">
            <w:pPr>
              <w:rPr>
                <w:color w:val="auto"/>
              </w:rPr>
            </w:pPr>
            <w:r>
              <w:rPr>
                <w:color w:val="auto"/>
              </w:rPr>
              <w:t>Pupil Premium</w:t>
            </w:r>
          </w:p>
        </w:tc>
        <w:tc>
          <w:tcPr>
            <w:tcW w:w="1897" w:type="dxa"/>
          </w:tcPr>
          <w:p w14:paraId="2677898A" w14:textId="53F7097E" w:rsidR="006F52D0" w:rsidRDefault="006F52D0" w:rsidP="005C547F">
            <w:pPr>
              <w:rPr>
                <w:color w:val="auto"/>
              </w:rPr>
            </w:pPr>
            <w:r>
              <w:rPr>
                <w:color w:val="auto"/>
              </w:rPr>
              <w:t>Summer 22 EXS</w:t>
            </w:r>
          </w:p>
        </w:tc>
        <w:tc>
          <w:tcPr>
            <w:tcW w:w="1897" w:type="dxa"/>
          </w:tcPr>
          <w:p w14:paraId="52E447F3" w14:textId="20BF3EA3" w:rsidR="006F52D0" w:rsidRDefault="006F52D0" w:rsidP="005C547F">
            <w:pPr>
              <w:rPr>
                <w:color w:val="auto"/>
              </w:rPr>
            </w:pPr>
            <w:r>
              <w:rPr>
                <w:color w:val="auto"/>
              </w:rPr>
              <w:t>Summer 23 EXS</w:t>
            </w:r>
          </w:p>
        </w:tc>
        <w:tc>
          <w:tcPr>
            <w:tcW w:w="1897" w:type="dxa"/>
          </w:tcPr>
          <w:p w14:paraId="1AA926CC" w14:textId="4FEFC020" w:rsidR="006F52D0" w:rsidRDefault="006F52D0" w:rsidP="005C547F">
            <w:pPr>
              <w:rPr>
                <w:color w:val="auto"/>
              </w:rPr>
            </w:pPr>
            <w:r>
              <w:rPr>
                <w:color w:val="auto"/>
              </w:rPr>
              <w:t>Summer 22 GDS</w:t>
            </w:r>
          </w:p>
        </w:tc>
        <w:tc>
          <w:tcPr>
            <w:tcW w:w="1898" w:type="dxa"/>
          </w:tcPr>
          <w:p w14:paraId="66421AB4" w14:textId="4DA706DD" w:rsidR="006F52D0" w:rsidRDefault="006F52D0" w:rsidP="005C547F">
            <w:pPr>
              <w:rPr>
                <w:color w:val="auto"/>
              </w:rPr>
            </w:pPr>
            <w:r>
              <w:rPr>
                <w:color w:val="auto"/>
              </w:rPr>
              <w:t>Summer 23 GDS</w:t>
            </w:r>
          </w:p>
        </w:tc>
      </w:tr>
      <w:tr w:rsidR="006F52D0" w14:paraId="4D3B1E47" w14:textId="77777777" w:rsidTr="006F52D0">
        <w:tc>
          <w:tcPr>
            <w:tcW w:w="1897" w:type="dxa"/>
          </w:tcPr>
          <w:p w14:paraId="5F36F742" w14:textId="57F4CAA3" w:rsidR="006F52D0" w:rsidRDefault="006F52D0" w:rsidP="005C547F">
            <w:pPr>
              <w:rPr>
                <w:color w:val="auto"/>
              </w:rPr>
            </w:pPr>
            <w:r>
              <w:rPr>
                <w:color w:val="auto"/>
              </w:rPr>
              <w:t>Reading</w:t>
            </w:r>
          </w:p>
        </w:tc>
        <w:tc>
          <w:tcPr>
            <w:tcW w:w="1897" w:type="dxa"/>
          </w:tcPr>
          <w:p w14:paraId="5AB890CB" w14:textId="526CBD07" w:rsidR="006F52D0" w:rsidRDefault="006F52D0" w:rsidP="005C547F">
            <w:pPr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="00555F7C">
              <w:rPr>
                <w:color w:val="auto"/>
              </w:rPr>
              <w:t>1%</w:t>
            </w:r>
          </w:p>
        </w:tc>
        <w:tc>
          <w:tcPr>
            <w:tcW w:w="1897" w:type="dxa"/>
          </w:tcPr>
          <w:p w14:paraId="75979236" w14:textId="5F98FAB1" w:rsidR="006F52D0" w:rsidRDefault="004A64B8" w:rsidP="005C547F">
            <w:pPr>
              <w:rPr>
                <w:color w:val="auto"/>
              </w:rPr>
            </w:pPr>
            <w:r>
              <w:rPr>
                <w:color w:val="auto"/>
              </w:rPr>
              <w:t>81%</w:t>
            </w:r>
          </w:p>
        </w:tc>
        <w:tc>
          <w:tcPr>
            <w:tcW w:w="1897" w:type="dxa"/>
          </w:tcPr>
          <w:p w14:paraId="52D112FC" w14:textId="48151670" w:rsidR="006F52D0" w:rsidRDefault="004A64B8" w:rsidP="005C547F">
            <w:pPr>
              <w:rPr>
                <w:color w:val="auto"/>
              </w:rPr>
            </w:pPr>
            <w:r>
              <w:rPr>
                <w:color w:val="auto"/>
              </w:rPr>
              <w:t>29%</w:t>
            </w:r>
          </w:p>
        </w:tc>
        <w:tc>
          <w:tcPr>
            <w:tcW w:w="1898" w:type="dxa"/>
          </w:tcPr>
          <w:p w14:paraId="39D220A5" w14:textId="4A26EF1B" w:rsidR="006F52D0" w:rsidRDefault="004A64B8" w:rsidP="005C547F">
            <w:pPr>
              <w:rPr>
                <w:color w:val="auto"/>
              </w:rPr>
            </w:pPr>
            <w:r>
              <w:rPr>
                <w:color w:val="auto"/>
              </w:rPr>
              <w:t>29%</w:t>
            </w:r>
          </w:p>
        </w:tc>
      </w:tr>
      <w:tr w:rsidR="006F52D0" w14:paraId="21F08A99" w14:textId="77777777" w:rsidTr="006F52D0">
        <w:tc>
          <w:tcPr>
            <w:tcW w:w="1897" w:type="dxa"/>
          </w:tcPr>
          <w:p w14:paraId="70055671" w14:textId="7426EF42" w:rsidR="006F52D0" w:rsidRDefault="006F52D0" w:rsidP="005C547F">
            <w:pPr>
              <w:rPr>
                <w:color w:val="auto"/>
              </w:rPr>
            </w:pPr>
            <w:r>
              <w:rPr>
                <w:color w:val="auto"/>
              </w:rPr>
              <w:t>Writing</w:t>
            </w:r>
          </w:p>
        </w:tc>
        <w:tc>
          <w:tcPr>
            <w:tcW w:w="1897" w:type="dxa"/>
          </w:tcPr>
          <w:p w14:paraId="17D2264A" w14:textId="71ED193E" w:rsidR="006F52D0" w:rsidRDefault="004A64B8" w:rsidP="005C547F">
            <w:pPr>
              <w:rPr>
                <w:color w:val="auto"/>
              </w:rPr>
            </w:pPr>
            <w:r>
              <w:rPr>
                <w:color w:val="auto"/>
              </w:rPr>
              <w:t>48%</w:t>
            </w:r>
          </w:p>
        </w:tc>
        <w:tc>
          <w:tcPr>
            <w:tcW w:w="1897" w:type="dxa"/>
          </w:tcPr>
          <w:p w14:paraId="74139476" w14:textId="15FB9B14" w:rsidR="006F52D0" w:rsidRDefault="004A64B8" w:rsidP="005C547F">
            <w:pPr>
              <w:rPr>
                <w:color w:val="auto"/>
              </w:rPr>
            </w:pPr>
            <w:r>
              <w:rPr>
                <w:color w:val="auto"/>
              </w:rPr>
              <w:t>57%</w:t>
            </w:r>
          </w:p>
        </w:tc>
        <w:tc>
          <w:tcPr>
            <w:tcW w:w="1897" w:type="dxa"/>
          </w:tcPr>
          <w:p w14:paraId="2E3359D2" w14:textId="6D449DA7" w:rsidR="006F52D0" w:rsidRDefault="004A64B8" w:rsidP="005C547F">
            <w:pPr>
              <w:rPr>
                <w:color w:val="auto"/>
              </w:rPr>
            </w:pPr>
            <w:r>
              <w:rPr>
                <w:color w:val="auto"/>
              </w:rPr>
              <w:t>0%</w:t>
            </w:r>
          </w:p>
        </w:tc>
        <w:tc>
          <w:tcPr>
            <w:tcW w:w="1898" w:type="dxa"/>
          </w:tcPr>
          <w:p w14:paraId="030996F3" w14:textId="3C035631" w:rsidR="006F52D0" w:rsidRDefault="004A64B8" w:rsidP="005C547F">
            <w:pPr>
              <w:rPr>
                <w:color w:val="auto"/>
              </w:rPr>
            </w:pPr>
            <w:r>
              <w:rPr>
                <w:color w:val="auto"/>
              </w:rPr>
              <w:t>0%</w:t>
            </w:r>
          </w:p>
        </w:tc>
      </w:tr>
      <w:tr w:rsidR="006F52D0" w14:paraId="680624A7" w14:textId="77777777" w:rsidTr="006F52D0">
        <w:tc>
          <w:tcPr>
            <w:tcW w:w="1897" w:type="dxa"/>
          </w:tcPr>
          <w:p w14:paraId="2401CA68" w14:textId="7056F8C1" w:rsidR="006F52D0" w:rsidRDefault="006F52D0" w:rsidP="005C547F">
            <w:pPr>
              <w:rPr>
                <w:color w:val="auto"/>
              </w:rPr>
            </w:pPr>
            <w:r>
              <w:rPr>
                <w:color w:val="auto"/>
              </w:rPr>
              <w:t>Maths</w:t>
            </w:r>
          </w:p>
        </w:tc>
        <w:tc>
          <w:tcPr>
            <w:tcW w:w="1897" w:type="dxa"/>
          </w:tcPr>
          <w:p w14:paraId="73BEB273" w14:textId="74A636E8" w:rsidR="006F52D0" w:rsidRDefault="004A64B8" w:rsidP="005C547F">
            <w:pPr>
              <w:rPr>
                <w:color w:val="auto"/>
              </w:rPr>
            </w:pPr>
            <w:r>
              <w:rPr>
                <w:color w:val="auto"/>
              </w:rPr>
              <w:t>48%</w:t>
            </w:r>
          </w:p>
        </w:tc>
        <w:tc>
          <w:tcPr>
            <w:tcW w:w="1897" w:type="dxa"/>
          </w:tcPr>
          <w:p w14:paraId="75D0C83B" w14:textId="3C9167C7" w:rsidR="006F52D0" w:rsidRDefault="004A64B8" w:rsidP="005C547F">
            <w:pPr>
              <w:rPr>
                <w:color w:val="auto"/>
              </w:rPr>
            </w:pPr>
            <w:r>
              <w:rPr>
                <w:color w:val="auto"/>
              </w:rPr>
              <w:t>76%</w:t>
            </w:r>
          </w:p>
        </w:tc>
        <w:tc>
          <w:tcPr>
            <w:tcW w:w="1897" w:type="dxa"/>
          </w:tcPr>
          <w:p w14:paraId="659E7358" w14:textId="21F2C26A" w:rsidR="006F52D0" w:rsidRDefault="004A64B8" w:rsidP="005C547F">
            <w:pPr>
              <w:rPr>
                <w:color w:val="auto"/>
              </w:rPr>
            </w:pPr>
            <w:r>
              <w:rPr>
                <w:color w:val="auto"/>
              </w:rPr>
              <w:t>14%</w:t>
            </w:r>
          </w:p>
        </w:tc>
        <w:tc>
          <w:tcPr>
            <w:tcW w:w="1898" w:type="dxa"/>
          </w:tcPr>
          <w:p w14:paraId="0ABBF72D" w14:textId="2D4B75DE" w:rsidR="006F52D0" w:rsidRDefault="004A64B8" w:rsidP="005C547F">
            <w:pPr>
              <w:rPr>
                <w:color w:val="auto"/>
              </w:rPr>
            </w:pPr>
            <w:r>
              <w:rPr>
                <w:color w:val="auto"/>
              </w:rPr>
              <w:t>9%</w:t>
            </w:r>
          </w:p>
        </w:tc>
      </w:tr>
    </w:tbl>
    <w:p w14:paraId="6F8D6992" w14:textId="77777777" w:rsidR="00BD5958" w:rsidRDefault="00BD5958" w:rsidP="005C547F">
      <w:pPr>
        <w:rPr>
          <w:color w:val="auto"/>
        </w:rPr>
      </w:pPr>
    </w:p>
    <w:p w14:paraId="37743F02" w14:textId="011569A1" w:rsidR="002A5E71" w:rsidRDefault="002A5E71" w:rsidP="005C547F">
      <w:pPr>
        <w:rPr>
          <w:color w:val="auto"/>
        </w:rPr>
      </w:pPr>
      <w:r>
        <w:rPr>
          <w:color w:val="auto"/>
        </w:rPr>
        <w:t>*76% of children involved in internal interventions made good progress.</w:t>
      </w:r>
      <w:r w:rsidR="002A7151">
        <w:rPr>
          <w:color w:val="auto"/>
        </w:rPr>
        <w:t xml:space="preserve">  For </w:t>
      </w:r>
      <w:proofErr w:type="gramStart"/>
      <w:r w:rsidR="002A7151">
        <w:rPr>
          <w:color w:val="auto"/>
        </w:rPr>
        <w:t>example</w:t>
      </w:r>
      <w:proofErr w:type="gramEnd"/>
      <w:r w:rsidR="002A7151">
        <w:rPr>
          <w:color w:val="auto"/>
        </w:rPr>
        <w:t xml:space="preserve"> in September 2022 50 children were involved in Read, Write, Inc phonics intervention </w:t>
      </w:r>
      <w:r w:rsidR="00152470">
        <w:rPr>
          <w:color w:val="auto"/>
        </w:rPr>
        <w:t>and by July 2023 this had reduced to 15 children.</w:t>
      </w:r>
    </w:p>
    <w:p w14:paraId="6E138F15" w14:textId="340F4268" w:rsidR="00152470" w:rsidRDefault="00152470" w:rsidP="005C547F">
      <w:pPr>
        <w:rPr>
          <w:color w:val="auto"/>
        </w:rPr>
      </w:pPr>
      <w:r>
        <w:rPr>
          <w:color w:val="auto"/>
        </w:rPr>
        <w:t>*All pupil premium children have had access to a subsidy for trips and residentials.</w:t>
      </w:r>
    </w:p>
    <w:p w14:paraId="0EA20AB2" w14:textId="2857EE63" w:rsidR="00152470" w:rsidRDefault="00104545" w:rsidP="005C547F">
      <w:pPr>
        <w:rPr>
          <w:color w:val="auto"/>
        </w:rPr>
      </w:pPr>
      <w:r>
        <w:rPr>
          <w:color w:val="auto"/>
        </w:rPr>
        <w:t>*All pupil premium children had access to a free club.</w:t>
      </w:r>
    </w:p>
    <w:p w14:paraId="37A9BBE4" w14:textId="35D836ED" w:rsidR="00104545" w:rsidRDefault="00104545" w:rsidP="005C547F">
      <w:pPr>
        <w:rPr>
          <w:color w:val="auto"/>
        </w:rPr>
      </w:pPr>
      <w:r>
        <w:rPr>
          <w:color w:val="auto"/>
        </w:rPr>
        <w:t>*100% of pupil premium children had a named mentor.</w:t>
      </w:r>
    </w:p>
    <w:p w14:paraId="594DE213" w14:textId="3B0F2EF7" w:rsidR="00104545" w:rsidRDefault="007A314B" w:rsidP="005C547F">
      <w:pPr>
        <w:rPr>
          <w:color w:val="auto"/>
        </w:rPr>
      </w:pPr>
      <w:r>
        <w:rPr>
          <w:color w:val="auto"/>
        </w:rPr>
        <w:t xml:space="preserve">*If required Pupil Premium children have access to a range of wellbeing and mental health interventions: Art Therapy, Six Bricks, Lego League, </w:t>
      </w:r>
      <w:r w:rsidR="00694BF8">
        <w:rPr>
          <w:color w:val="auto"/>
        </w:rPr>
        <w:t>Mental Health First Aider</w:t>
      </w:r>
    </w:p>
    <w:p w14:paraId="47318DC2" w14:textId="2CF5685B" w:rsidR="00694BF8" w:rsidRDefault="00694BF8" w:rsidP="005C547F">
      <w:pPr>
        <w:rPr>
          <w:color w:val="auto"/>
        </w:rPr>
      </w:pPr>
      <w:r>
        <w:rPr>
          <w:color w:val="auto"/>
        </w:rPr>
        <w:t xml:space="preserve">*Over 85% of parents attended </w:t>
      </w:r>
      <w:proofErr w:type="gramStart"/>
      <w:r>
        <w:rPr>
          <w:color w:val="auto"/>
        </w:rPr>
        <w:t>parents</w:t>
      </w:r>
      <w:proofErr w:type="gramEnd"/>
      <w:r>
        <w:rPr>
          <w:color w:val="auto"/>
        </w:rPr>
        <w:t xml:space="preserve"> meetings consistently.</w:t>
      </w:r>
    </w:p>
    <w:p w14:paraId="4C84C6E0" w14:textId="77777777" w:rsidR="005C3311" w:rsidRDefault="005C3311" w:rsidP="005C547F">
      <w:pPr>
        <w:rPr>
          <w:color w:val="auto"/>
        </w:rPr>
      </w:pPr>
    </w:p>
    <w:p w14:paraId="7089AA90" w14:textId="77777777" w:rsidR="005C3311" w:rsidRDefault="005C3311" w:rsidP="005C547F">
      <w:pPr>
        <w:rPr>
          <w:color w:val="auto"/>
        </w:rPr>
      </w:pPr>
    </w:p>
    <w:p w14:paraId="3C8AC0D7" w14:textId="77777777" w:rsidR="005C3311" w:rsidRDefault="005C3311" w:rsidP="005C547F">
      <w:pPr>
        <w:rPr>
          <w:color w:val="auto"/>
        </w:rPr>
      </w:pPr>
    </w:p>
    <w:p w14:paraId="316A4C99" w14:textId="77777777" w:rsidR="005C3311" w:rsidRDefault="005C3311" w:rsidP="005C547F">
      <w:pPr>
        <w:rPr>
          <w:color w:val="auto"/>
        </w:rPr>
      </w:pPr>
    </w:p>
    <w:p w14:paraId="0BFFFD2A" w14:textId="77777777" w:rsidR="005C3311" w:rsidRDefault="005C3311" w:rsidP="005C547F">
      <w:pPr>
        <w:rPr>
          <w:color w:val="auto"/>
        </w:rPr>
      </w:pPr>
    </w:p>
    <w:p w14:paraId="3370245B" w14:textId="77777777" w:rsidR="005C3311" w:rsidRDefault="005C3311" w:rsidP="005C547F">
      <w:pPr>
        <w:rPr>
          <w:color w:val="auto"/>
        </w:rPr>
      </w:pPr>
    </w:p>
    <w:p w14:paraId="21682865" w14:textId="44FCBD3D" w:rsidR="005C3311" w:rsidRPr="00EE3D16" w:rsidRDefault="005C3311" w:rsidP="005C3311">
      <w:pPr>
        <w:rPr>
          <w:b/>
          <w:bCs/>
          <w:color w:val="auto"/>
        </w:rPr>
      </w:pPr>
      <w:r w:rsidRPr="00EE3D16">
        <w:rPr>
          <w:b/>
          <w:bCs/>
          <w:color w:val="auto"/>
        </w:rPr>
        <w:lastRenderedPageBreak/>
        <w:t>This details the impact that our pupil premium activity had on pupils in the 202</w:t>
      </w:r>
      <w:r>
        <w:rPr>
          <w:b/>
          <w:bCs/>
          <w:color w:val="auto"/>
        </w:rPr>
        <w:t>3</w:t>
      </w:r>
      <w:r w:rsidRPr="00EE3D16">
        <w:rPr>
          <w:b/>
          <w:bCs/>
          <w:color w:val="auto"/>
        </w:rPr>
        <w:t xml:space="preserve"> to 202</w:t>
      </w:r>
      <w:r>
        <w:rPr>
          <w:b/>
          <w:bCs/>
          <w:color w:val="auto"/>
        </w:rPr>
        <w:t>4</w:t>
      </w:r>
      <w:r w:rsidRPr="00EE3D16">
        <w:rPr>
          <w:b/>
          <w:bCs/>
          <w:color w:val="auto"/>
        </w:rPr>
        <w:t xml:space="preserve"> academic year. </w:t>
      </w:r>
    </w:p>
    <w:p w14:paraId="33E269DB" w14:textId="38DB3987" w:rsidR="005C3311" w:rsidRDefault="005C3311" w:rsidP="005C3311">
      <w:pPr>
        <w:rPr>
          <w:color w:val="auto"/>
        </w:rPr>
      </w:pPr>
      <w:r>
        <w:rPr>
          <w:color w:val="auto"/>
        </w:rPr>
        <w:t>*Attendance for all pupil groups was above National.  For Pupil Premium attendance was 9</w:t>
      </w:r>
      <w:r w:rsidR="000402F1">
        <w:rPr>
          <w:color w:val="auto"/>
        </w:rPr>
        <w:t>4.59</w:t>
      </w:r>
      <w:r>
        <w:rPr>
          <w:color w:val="auto"/>
        </w:rPr>
        <w:t xml:space="preserve">% (National </w:t>
      </w:r>
      <w:r w:rsidR="008F0BEC">
        <w:rPr>
          <w:color w:val="auto"/>
        </w:rPr>
        <w:t>88.9</w:t>
      </w:r>
      <w:r>
        <w:rPr>
          <w:color w:val="auto"/>
        </w:rPr>
        <w:t>%) and all pupils 9</w:t>
      </w:r>
      <w:r w:rsidR="00431544">
        <w:rPr>
          <w:color w:val="auto"/>
        </w:rPr>
        <w:t>6.2</w:t>
      </w:r>
      <w:r>
        <w:rPr>
          <w:color w:val="auto"/>
        </w:rPr>
        <w:t xml:space="preserve">% (National </w:t>
      </w:r>
      <w:r w:rsidR="00D76705">
        <w:rPr>
          <w:color w:val="auto"/>
        </w:rPr>
        <w:t>92.8</w:t>
      </w:r>
      <w:r>
        <w:rPr>
          <w:color w:val="auto"/>
        </w:rPr>
        <w:t>%).</w:t>
      </w:r>
    </w:p>
    <w:p w14:paraId="604098B9" w14:textId="0342BA98" w:rsidR="008F0BEC" w:rsidRDefault="008F0BEC" w:rsidP="005C3311">
      <w:pPr>
        <w:rPr>
          <w:color w:val="auto"/>
        </w:rPr>
      </w:pPr>
      <w:r>
        <w:rPr>
          <w:color w:val="auto"/>
        </w:rPr>
        <w:t>*The attendance gap between disadvantaged and all pupils was 1.6%.</w:t>
      </w:r>
    </w:p>
    <w:p w14:paraId="7E13C293" w14:textId="51A228F7" w:rsidR="005C3311" w:rsidRDefault="005C3311" w:rsidP="005C3311">
      <w:pPr>
        <w:rPr>
          <w:color w:val="auto"/>
        </w:rPr>
      </w:pPr>
      <w:r>
        <w:rPr>
          <w:color w:val="auto"/>
        </w:rPr>
        <w:t>*</w:t>
      </w:r>
      <w:r w:rsidR="008F0BEC">
        <w:rPr>
          <w:color w:val="auto"/>
        </w:rPr>
        <w:t>A</w:t>
      </w:r>
      <w:r>
        <w:rPr>
          <w:color w:val="auto"/>
        </w:rPr>
        <w:t>ttainment for Pupil Premium pupils in Reading, Writing and Maths: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4"/>
        <w:gridCol w:w="1433"/>
        <w:gridCol w:w="1433"/>
        <w:gridCol w:w="1123"/>
        <w:gridCol w:w="1433"/>
        <w:gridCol w:w="1433"/>
        <w:gridCol w:w="1167"/>
      </w:tblGrid>
      <w:tr w:rsidR="008F0BEC" w14:paraId="35F821B6" w14:textId="0E38EAB8" w:rsidTr="008F0BEC">
        <w:tc>
          <w:tcPr>
            <w:tcW w:w="1494" w:type="dxa"/>
          </w:tcPr>
          <w:p w14:paraId="571C8A12" w14:textId="77777777" w:rsidR="008F0BEC" w:rsidRDefault="008F0BEC" w:rsidP="005750B2">
            <w:pPr>
              <w:rPr>
                <w:color w:val="auto"/>
              </w:rPr>
            </w:pPr>
            <w:r>
              <w:rPr>
                <w:color w:val="auto"/>
              </w:rPr>
              <w:t>Pupil Premium</w:t>
            </w:r>
          </w:p>
        </w:tc>
        <w:tc>
          <w:tcPr>
            <w:tcW w:w="1465" w:type="dxa"/>
          </w:tcPr>
          <w:p w14:paraId="7CE9BA5D" w14:textId="77777777" w:rsidR="008F0BEC" w:rsidRDefault="008F0BEC" w:rsidP="005750B2">
            <w:pPr>
              <w:rPr>
                <w:color w:val="auto"/>
              </w:rPr>
            </w:pPr>
            <w:r>
              <w:rPr>
                <w:color w:val="auto"/>
              </w:rPr>
              <w:t>Summer 22 EXS</w:t>
            </w:r>
          </w:p>
        </w:tc>
        <w:tc>
          <w:tcPr>
            <w:tcW w:w="1465" w:type="dxa"/>
          </w:tcPr>
          <w:p w14:paraId="2D9F7C38" w14:textId="77777777" w:rsidR="008F0BEC" w:rsidRDefault="008F0BEC" w:rsidP="005750B2">
            <w:pPr>
              <w:rPr>
                <w:color w:val="auto"/>
              </w:rPr>
            </w:pPr>
            <w:r>
              <w:rPr>
                <w:color w:val="auto"/>
              </w:rPr>
              <w:t>Summer 23 EXS</w:t>
            </w:r>
          </w:p>
        </w:tc>
        <w:tc>
          <w:tcPr>
            <w:tcW w:w="961" w:type="dxa"/>
          </w:tcPr>
          <w:p w14:paraId="31893669" w14:textId="31079A9D" w:rsidR="008F0BEC" w:rsidRDefault="008F0BEC" w:rsidP="005750B2">
            <w:pPr>
              <w:rPr>
                <w:color w:val="auto"/>
              </w:rPr>
            </w:pPr>
            <w:r>
              <w:rPr>
                <w:color w:val="auto"/>
              </w:rPr>
              <w:t>Summer 24 EXS</w:t>
            </w:r>
          </w:p>
        </w:tc>
        <w:tc>
          <w:tcPr>
            <w:tcW w:w="1465" w:type="dxa"/>
          </w:tcPr>
          <w:p w14:paraId="5A6D42B0" w14:textId="40164606" w:rsidR="008F0BEC" w:rsidRDefault="008F0BEC" w:rsidP="005750B2">
            <w:pPr>
              <w:rPr>
                <w:color w:val="auto"/>
              </w:rPr>
            </w:pPr>
            <w:r>
              <w:rPr>
                <w:color w:val="auto"/>
              </w:rPr>
              <w:t>Summer 22 GDS</w:t>
            </w:r>
          </w:p>
        </w:tc>
        <w:tc>
          <w:tcPr>
            <w:tcW w:w="1465" w:type="dxa"/>
          </w:tcPr>
          <w:p w14:paraId="2CA44BAE" w14:textId="77777777" w:rsidR="008F0BEC" w:rsidRDefault="008F0BEC" w:rsidP="005750B2">
            <w:pPr>
              <w:rPr>
                <w:color w:val="auto"/>
              </w:rPr>
            </w:pPr>
            <w:r>
              <w:rPr>
                <w:color w:val="auto"/>
              </w:rPr>
              <w:t>Summer 23 GDS</w:t>
            </w:r>
          </w:p>
        </w:tc>
        <w:tc>
          <w:tcPr>
            <w:tcW w:w="1171" w:type="dxa"/>
          </w:tcPr>
          <w:p w14:paraId="38913B22" w14:textId="48FD3472" w:rsidR="008F0BEC" w:rsidRDefault="008F0BEC" w:rsidP="005750B2">
            <w:pPr>
              <w:rPr>
                <w:color w:val="auto"/>
              </w:rPr>
            </w:pPr>
            <w:r>
              <w:rPr>
                <w:color w:val="auto"/>
              </w:rPr>
              <w:t>Summer 24 GDS</w:t>
            </w:r>
          </w:p>
        </w:tc>
      </w:tr>
      <w:tr w:rsidR="008F0BEC" w14:paraId="7A6B5032" w14:textId="20A29184" w:rsidTr="008F0BEC">
        <w:tc>
          <w:tcPr>
            <w:tcW w:w="1494" w:type="dxa"/>
          </w:tcPr>
          <w:p w14:paraId="0B32123F" w14:textId="77777777" w:rsidR="008F0BEC" w:rsidRDefault="008F0BEC" w:rsidP="005750B2">
            <w:pPr>
              <w:rPr>
                <w:color w:val="auto"/>
              </w:rPr>
            </w:pPr>
            <w:r>
              <w:rPr>
                <w:color w:val="auto"/>
              </w:rPr>
              <w:t>Reading</w:t>
            </w:r>
          </w:p>
        </w:tc>
        <w:tc>
          <w:tcPr>
            <w:tcW w:w="1465" w:type="dxa"/>
          </w:tcPr>
          <w:p w14:paraId="1AF2A72C" w14:textId="77777777" w:rsidR="008F0BEC" w:rsidRDefault="008F0BEC" w:rsidP="005750B2">
            <w:pPr>
              <w:rPr>
                <w:color w:val="auto"/>
              </w:rPr>
            </w:pPr>
            <w:r>
              <w:rPr>
                <w:color w:val="auto"/>
              </w:rPr>
              <w:t>71%</w:t>
            </w:r>
          </w:p>
        </w:tc>
        <w:tc>
          <w:tcPr>
            <w:tcW w:w="1465" w:type="dxa"/>
          </w:tcPr>
          <w:p w14:paraId="6A0403DF" w14:textId="77777777" w:rsidR="008F0BEC" w:rsidRDefault="008F0BEC" w:rsidP="005750B2">
            <w:pPr>
              <w:rPr>
                <w:color w:val="auto"/>
              </w:rPr>
            </w:pPr>
            <w:r>
              <w:rPr>
                <w:color w:val="auto"/>
              </w:rPr>
              <w:t>81%</w:t>
            </w:r>
          </w:p>
        </w:tc>
        <w:tc>
          <w:tcPr>
            <w:tcW w:w="961" w:type="dxa"/>
          </w:tcPr>
          <w:p w14:paraId="6457FCFA" w14:textId="4F829D28" w:rsidR="008F0BEC" w:rsidRDefault="00D57236" w:rsidP="005750B2">
            <w:pPr>
              <w:rPr>
                <w:color w:val="auto"/>
              </w:rPr>
            </w:pPr>
            <w:r>
              <w:rPr>
                <w:color w:val="auto"/>
              </w:rPr>
              <w:t>72%</w:t>
            </w:r>
          </w:p>
        </w:tc>
        <w:tc>
          <w:tcPr>
            <w:tcW w:w="1465" w:type="dxa"/>
          </w:tcPr>
          <w:p w14:paraId="37156764" w14:textId="1551207C" w:rsidR="008F0BEC" w:rsidRDefault="008F0BEC" w:rsidP="005750B2">
            <w:pPr>
              <w:rPr>
                <w:color w:val="auto"/>
              </w:rPr>
            </w:pPr>
            <w:r>
              <w:rPr>
                <w:color w:val="auto"/>
              </w:rPr>
              <w:t>29%</w:t>
            </w:r>
          </w:p>
        </w:tc>
        <w:tc>
          <w:tcPr>
            <w:tcW w:w="1465" w:type="dxa"/>
          </w:tcPr>
          <w:p w14:paraId="4B2C37F3" w14:textId="77777777" w:rsidR="008F0BEC" w:rsidRDefault="008F0BEC" w:rsidP="005750B2">
            <w:pPr>
              <w:rPr>
                <w:color w:val="auto"/>
              </w:rPr>
            </w:pPr>
            <w:r>
              <w:rPr>
                <w:color w:val="auto"/>
              </w:rPr>
              <w:t>29%</w:t>
            </w:r>
          </w:p>
        </w:tc>
        <w:tc>
          <w:tcPr>
            <w:tcW w:w="1171" w:type="dxa"/>
          </w:tcPr>
          <w:p w14:paraId="17B546B4" w14:textId="6EEF6AA4" w:rsidR="008F0BEC" w:rsidRDefault="00D57236" w:rsidP="005750B2">
            <w:pPr>
              <w:rPr>
                <w:color w:val="auto"/>
              </w:rPr>
            </w:pPr>
            <w:r>
              <w:rPr>
                <w:color w:val="auto"/>
              </w:rPr>
              <w:t>39%</w:t>
            </w:r>
          </w:p>
        </w:tc>
      </w:tr>
      <w:tr w:rsidR="008F0BEC" w14:paraId="528E7F60" w14:textId="036587AC" w:rsidTr="008F0BEC">
        <w:tc>
          <w:tcPr>
            <w:tcW w:w="1494" w:type="dxa"/>
          </w:tcPr>
          <w:p w14:paraId="01F09617" w14:textId="77777777" w:rsidR="008F0BEC" w:rsidRDefault="008F0BEC" w:rsidP="005750B2">
            <w:pPr>
              <w:rPr>
                <w:color w:val="auto"/>
              </w:rPr>
            </w:pPr>
            <w:r>
              <w:rPr>
                <w:color w:val="auto"/>
              </w:rPr>
              <w:t>Writing</w:t>
            </w:r>
          </w:p>
        </w:tc>
        <w:tc>
          <w:tcPr>
            <w:tcW w:w="1465" w:type="dxa"/>
          </w:tcPr>
          <w:p w14:paraId="05BA90A7" w14:textId="77777777" w:rsidR="008F0BEC" w:rsidRDefault="008F0BEC" w:rsidP="005750B2">
            <w:pPr>
              <w:rPr>
                <w:color w:val="auto"/>
              </w:rPr>
            </w:pPr>
            <w:r>
              <w:rPr>
                <w:color w:val="auto"/>
              </w:rPr>
              <w:t>48%</w:t>
            </w:r>
          </w:p>
        </w:tc>
        <w:tc>
          <w:tcPr>
            <w:tcW w:w="1465" w:type="dxa"/>
          </w:tcPr>
          <w:p w14:paraId="614C1529" w14:textId="77777777" w:rsidR="008F0BEC" w:rsidRDefault="008F0BEC" w:rsidP="005750B2">
            <w:pPr>
              <w:rPr>
                <w:color w:val="auto"/>
              </w:rPr>
            </w:pPr>
            <w:r>
              <w:rPr>
                <w:color w:val="auto"/>
              </w:rPr>
              <w:t>57%</w:t>
            </w:r>
          </w:p>
        </w:tc>
        <w:tc>
          <w:tcPr>
            <w:tcW w:w="961" w:type="dxa"/>
          </w:tcPr>
          <w:p w14:paraId="5FECB9D5" w14:textId="444382D8" w:rsidR="008F0BEC" w:rsidRDefault="00D57236" w:rsidP="005750B2">
            <w:pPr>
              <w:rPr>
                <w:color w:val="auto"/>
              </w:rPr>
            </w:pPr>
            <w:r>
              <w:rPr>
                <w:color w:val="auto"/>
              </w:rPr>
              <w:t>50%</w:t>
            </w:r>
          </w:p>
        </w:tc>
        <w:tc>
          <w:tcPr>
            <w:tcW w:w="1465" w:type="dxa"/>
          </w:tcPr>
          <w:p w14:paraId="3ED4A319" w14:textId="6C60FD92" w:rsidR="008F0BEC" w:rsidRDefault="008F0BEC" w:rsidP="005750B2">
            <w:pPr>
              <w:rPr>
                <w:color w:val="auto"/>
              </w:rPr>
            </w:pPr>
            <w:r>
              <w:rPr>
                <w:color w:val="auto"/>
              </w:rPr>
              <w:t>0%</w:t>
            </w:r>
          </w:p>
        </w:tc>
        <w:tc>
          <w:tcPr>
            <w:tcW w:w="1465" w:type="dxa"/>
          </w:tcPr>
          <w:p w14:paraId="7E81BF22" w14:textId="77777777" w:rsidR="008F0BEC" w:rsidRDefault="008F0BEC" w:rsidP="005750B2">
            <w:pPr>
              <w:rPr>
                <w:color w:val="auto"/>
              </w:rPr>
            </w:pPr>
            <w:r>
              <w:rPr>
                <w:color w:val="auto"/>
              </w:rPr>
              <w:t>0%</w:t>
            </w:r>
          </w:p>
        </w:tc>
        <w:tc>
          <w:tcPr>
            <w:tcW w:w="1171" w:type="dxa"/>
          </w:tcPr>
          <w:p w14:paraId="69127393" w14:textId="26726B68" w:rsidR="008F0BEC" w:rsidRDefault="00D57236" w:rsidP="005750B2">
            <w:pPr>
              <w:rPr>
                <w:color w:val="auto"/>
              </w:rPr>
            </w:pPr>
            <w:r>
              <w:rPr>
                <w:color w:val="auto"/>
              </w:rPr>
              <w:t>11%</w:t>
            </w:r>
          </w:p>
        </w:tc>
      </w:tr>
      <w:tr w:rsidR="008F0BEC" w14:paraId="6ED546CD" w14:textId="7D03555C" w:rsidTr="008F0BEC">
        <w:tc>
          <w:tcPr>
            <w:tcW w:w="1494" w:type="dxa"/>
          </w:tcPr>
          <w:p w14:paraId="3FB961D0" w14:textId="77777777" w:rsidR="008F0BEC" w:rsidRDefault="008F0BEC" w:rsidP="005750B2">
            <w:pPr>
              <w:rPr>
                <w:color w:val="auto"/>
              </w:rPr>
            </w:pPr>
            <w:r>
              <w:rPr>
                <w:color w:val="auto"/>
              </w:rPr>
              <w:t>Maths</w:t>
            </w:r>
          </w:p>
        </w:tc>
        <w:tc>
          <w:tcPr>
            <w:tcW w:w="1465" w:type="dxa"/>
          </w:tcPr>
          <w:p w14:paraId="45EA3D88" w14:textId="77777777" w:rsidR="008F0BEC" w:rsidRDefault="008F0BEC" w:rsidP="005750B2">
            <w:pPr>
              <w:rPr>
                <w:color w:val="auto"/>
              </w:rPr>
            </w:pPr>
            <w:r>
              <w:rPr>
                <w:color w:val="auto"/>
              </w:rPr>
              <w:t>48%</w:t>
            </w:r>
          </w:p>
        </w:tc>
        <w:tc>
          <w:tcPr>
            <w:tcW w:w="1465" w:type="dxa"/>
          </w:tcPr>
          <w:p w14:paraId="4647637F" w14:textId="77777777" w:rsidR="008F0BEC" w:rsidRDefault="008F0BEC" w:rsidP="005750B2">
            <w:pPr>
              <w:rPr>
                <w:color w:val="auto"/>
              </w:rPr>
            </w:pPr>
            <w:r>
              <w:rPr>
                <w:color w:val="auto"/>
              </w:rPr>
              <w:t>76%</w:t>
            </w:r>
          </w:p>
        </w:tc>
        <w:tc>
          <w:tcPr>
            <w:tcW w:w="961" w:type="dxa"/>
          </w:tcPr>
          <w:p w14:paraId="412C1F81" w14:textId="654F17CE" w:rsidR="008F0BEC" w:rsidRDefault="00D57236" w:rsidP="005750B2">
            <w:pPr>
              <w:rPr>
                <w:color w:val="auto"/>
              </w:rPr>
            </w:pPr>
            <w:r>
              <w:rPr>
                <w:color w:val="auto"/>
              </w:rPr>
              <w:t>61%</w:t>
            </w:r>
          </w:p>
        </w:tc>
        <w:tc>
          <w:tcPr>
            <w:tcW w:w="1465" w:type="dxa"/>
          </w:tcPr>
          <w:p w14:paraId="3BC0D7DA" w14:textId="7A9F0267" w:rsidR="008F0BEC" w:rsidRDefault="008F0BEC" w:rsidP="005750B2">
            <w:pPr>
              <w:rPr>
                <w:color w:val="auto"/>
              </w:rPr>
            </w:pPr>
            <w:r>
              <w:rPr>
                <w:color w:val="auto"/>
              </w:rPr>
              <w:t>14%</w:t>
            </w:r>
          </w:p>
        </w:tc>
        <w:tc>
          <w:tcPr>
            <w:tcW w:w="1465" w:type="dxa"/>
          </w:tcPr>
          <w:p w14:paraId="7025A26E" w14:textId="77777777" w:rsidR="008F0BEC" w:rsidRDefault="008F0BEC" w:rsidP="005750B2">
            <w:pPr>
              <w:rPr>
                <w:color w:val="auto"/>
              </w:rPr>
            </w:pPr>
            <w:r>
              <w:rPr>
                <w:color w:val="auto"/>
              </w:rPr>
              <w:t>9%</w:t>
            </w:r>
          </w:p>
        </w:tc>
        <w:tc>
          <w:tcPr>
            <w:tcW w:w="1171" w:type="dxa"/>
          </w:tcPr>
          <w:p w14:paraId="03EEA7EE" w14:textId="0C386E37" w:rsidR="008F0BEC" w:rsidRDefault="00D57236" w:rsidP="005750B2">
            <w:pPr>
              <w:rPr>
                <w:color w:val="auto"/>
              </w:rPr>
            </w:pPr>
            <w:r>
              <w:rPr>
                <w:color w:val="auto"/>
              </w:rPr>
              <w:t>11%</w:t>
            </w:r>
          </w:p>
        </w:tc>
      </w:tr>
    </w:tbl>
    <w:p w14:paraId="070A1598" w14:textId="352E4E37" w:rsidR="005C3311" w:rsidRDefault="00FF30E1" w:rsidP="005C3311">
      <w:pPr>
        <w:rPr>
          <w:color w:val="auto"/>
        </w:rPr>
      </w:pPr>
      <w:r>
        <w:rPr>
          <w:color w:val="auto"/>
        </w:rPr>
        <w:t>Attainment at GDS in Reading, Writing and Maths increased.</w:t>
      </w:r>
    </w:p>
    <w:p w14:paraId="28EB2A15" w14:textId="165D13E0" w:rsidR="005C3311" w:rsidRDefault="005C3311" w:rsidP="005C3311">
      <w:pPr>
        <w:rPr>
          <w:color w:val="auto"/>
        </w:rPr>
      </w:pPr>
      <w:r w:rsidRPr="00245FF9">
        <w:rPr>
          <w:color w:val="auto"/>
        </w:rPr>
        <w:t>*</w:t>
      </w:r>
      <w:r w:rsidR="00245FF9" w:rsidRPr="00245FF9">
        <w:rPr>
          <w:color w:val="auto"/>
        </w:rPr>
        <w:t>85</w:t>
      </w:r>
      <w:r w:rsidRPr="00245FF9">
        <w:rPr>
          <w:color w:val="auto"/>
        </w:rPr>
        <w:t xml:space="preserve">% of children involved in internal interventions made good progress. </w:t>
      </w:r>
    </w:p>
    <w:p w14:paraId="60BA3481" w14:textId="77777777" w:rsidR="005C3311" w:rsidRDefault="005C3311" w:rsidP="005C3311">
      <w:pPr>
        <w:rPr>
          <w:color w:val="auto"/>
        </w:rPr>
      </w:pPr>
      <w:r>
        <w:rPr>
          <w:color w:val="auto"/>
        </w:rPr>
        <w:t>*All pupil premium children have had access to a subsidy for trips and residentials.</w:t>
      </w:r>
    </w:p>
    <w:p w14:paraId="627D20A3" w14:textId="77777777" w:rsidR="005C3311" w:rsidRDefault="005C3311" w:rsidP="005C3311">
      <w:pPr>
        <w:rPr>
          <w:color w:val="auto"/>
        </w:rPr>
      </w:pPr>
      <w:r>
        <w:rPr>
          <w:color w:val="auto"/>
        </w:rPr>
        <w:t>*All pupil premium children had access to a free club.</w:t>
      </w:r>
    </w:p>
    <w:p w14:paraId="7559FD01" w14:textId="77777777" w:rsidR="005C3311" w:rsidRDefault="005C3311" w:rsidP="005C3311">
      <w:pPr>
        <w:rPr>
          <w:color w:val="auto"/>
        </w:rPr>
      </w:pPr>
      <w:r>
        <w:rPr>
          <w:color w:val="auto"/>
        </w:rPr>
        <w:t>*100% of pupil premium children had a named mentor.</w:t>
      </w:r>
    </w:p>
    <w:p w14:paraId="184C0FDE" w14:textId="01F178E6" w:rsidR="005C3311" w:rsidRDefault="005C3311" w:rsidP="005C3311">
      <w:pPr>
        <w:rPr>
          <w:color w:val="auto"/>
        </w:rPr>
      </w:pPr>
      <w:r>
        <w:rPr>
          <w:color w:val="auto"/>
        </w:rPr>
        <w:t xml:space="preserve">*If required Pupil Premium children have access to a range of wellbeing and mental health interventions: Art Therapy, </w:t>
      </w:r>
      <w:r w:rsidR="00BA5565">
        <w:rPr>
          <w:color w:val="auto"/>
        </w:rPr>
        <w:t>Play Therapy</w:t>
      </w:r>
      <w:r>
        <w:rPr>
          <w:color w:val="auto"/>
        </w:rPr>
        <w:t>, Lego League, Mental Health First Aider</w:t>
      </w:r>
    </w:p>
    <w:p w14:paraId="39097EE8" w14:textId="77777777" w:rsidR="005C3311" w:rsidRPr="004D6BCF" w:rsidRDefault="005C3311" w:rsidP="005C3311">
      <w:pPr>
        <w:rPr>
          <w:color w:val="auto"/>
        </w:rPr>
      </w:pPr>
      <w:r>
        <w:rPr>
          <w:color w:val="auto"/>
        </w:rPr>
        <w:t xml:space="preserve">*Over 85% of parents attended </w:t>
      </w:r>
      <w:proofErr w:type="gramStart"/>
      <w:r>
        <w:rPr>
          <w:color w:val="auto"/>
        </w:rPr>
        <w:t>parents</w:t>
      </w:r>
      <w:proofErr w:type="gramEnd"/>
      <w:r>
        <w:rPr>
          <w:color w:val="auto"/>
        </w:rPr>
        <w:t xml:space="preserve"> meetings consistently.</w:t>
      </w:r>
    </w:p>
    <w:bookmarkEnd w:id="14"/>
    <w:bookmarkEnd w:id="15"/>
    <w:bookmarkEnd w:id="16"/>
    <w:p w14:paraId="59909E06" w14:textId="77777777" w:rsidR="005C3311" w:rsidRPr="004D6BCF" w:rsidRDefault="005C3311" w:rsidP="005C547F">
      <w:pPr>
        <w:rPr>
          <w:color w:val="auto"/>
        </w:rPr>
      </w:pPr>
    </w:p>
    <w:sectPr w:rsidR="005C3311" w:rsidRPr="004D6BCF">
      <w:headerReference w:type="default" r:id="rId15"/>
      <w:footerReference w:type="default" r:id="rId16"/>
      <w:pgSz w:w="11906" w:h="16838"/>
      <w:pgMar w:top="1134" w:right="1276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290E0" w14:textId="77777777" w:rsidR="005033DA" w:rsidRDefault="005033DA">
      <w:pPr>
        <w:spacing w:after="0" w:line="240" w:lineRule="auto"/>
      </w:pPr>
      <w:r>
        <w:separator/>
      </w:r>
    </w:p>
  </w:endnote>
  <w:endnote w:type="continuationSeparator" w:id="0">
    <w:p w14:paraId="6963ED1E" w14:textId="77777777" w:rsidR="005033DA" w:rsidRDefault="00503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54BE" w14:textId="77777777" w:rsidR="00FA6D5A" w:rsidRDefault="009D71E8">
    <w:pPr>
      <w:pStyle w:val="Footer"/>
      <w:ind w:firstLine="4513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7A4C0" w14:textId="77777777" w:rsidR="005033DA" w:rsidRDefault="005033DA">
      <w:pPr>
        <w:spacing w:after="0" w:line="240" w:lineRule="auto"/>
      </w:pPr>
      <w:r>
        <w:separator/>
      </w:r>
    </w:p>
  </w:footnote>
  <w:footnote w:type="continuationSeparator" w:id="0">
    <w:p w14:paraId="21972E7B" w14:textId="77777777" w:rsidR="005033DA" w:rsidRDefault="00503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54BC" w14:textId="77777777" w:rsidR="00FA6D5A" w:rsidRDefault="00FA6D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761E"/>
    <w:multiLevelType w:val="multilevel"/>
    <w:tmpl w:val="6C86EF6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FCE693E"/>
    <w:multiLevelType w:val="multilevel"/>
    <w:tmpl w:val="55DC33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12E2A8F"/>
    <w:multiLevelType w:val="multilevel"/>
    <w:tmpl w:val="D2FCC3E6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3" w15:restartNumberingAfterBreak="0">
    <w:nsid w:val="25265E8B"/>
    <w:multiLevelType w:val="multilevel"/>
    <w:tmpl w:val="B024EA6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6D7422D"/>
    <w:multiLevelType w:val="multilevel"/>
    <w:tmpl w:val="D14605B6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5" w15:restartNumberingAfterBreak="0">
    <w:nsid w:val="2F3F4978"/>
    <w:multiLevelType w:val="multilevel"/>
    <w:tmpl w:val="A296BC9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3FE9198B"/>
    <w:multiLevelType w:val="multilevel"/>
    <w:tmpl w:val="2A508BBA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5FDF3112"/>
    <w:multiLevelType w:val="multilevel"/>
    <w:tmpl w:val="6ED6AA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8F37F9D"/>
    <w:multiLevelType w:val="multilevel"/>
    <w:tmpl w:val="DE90E1B2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6BE87082"/>
    <w:multiLevelType w:val="multilevel"/>
    <w:tmpl w:val="14C2AA7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10" w15:restartNumberingAfterBreak="0">
    <w:nsid w:val="719A5F31"/>
    <w:multiLevelType w:val="multilevel"/>
    <w:tmpl w:val="3B86DE2C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11" w15:restartNumberingAfterBreak="0">
    <w:nsid w:val="71A22097"/>
    <w:multiLevelType w:val="multilevel"/>
    <w:tmpl w:val="009E2204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 w15:restartNumberingAfterBreak="0">
    <w:nsid w:val="75CE2048"/>
    <w:multiLevelType w:val="multilevel"/>
    <w:tmpl w:val="2E54C3F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804740597">
    <w:abstractNumId w:val="3"/>
  </w:num>
  <w:num w:numId="2" w16cid:durableId="460616398">
    <w:abstractNumId w:val="1"/>
  </w:num>
  <w:num w:numId="3" w16cid:durableId="204954702">
    <w:abstractNumId w:val="4"/>
  </w:num>
  <w:num w:numId="4" w16cid:durableId="1487817226">
    <w:abstractNumId w:val="5"/>
  </w:num>
  <w:num w:numId="5" w16cid:durableId="1163201590">
    <w:abstractNumId w:val="0"/>
  </w:num>
  <w:num w:numId="6" w16cid:durableId="804203880">
    <w:abstractNumId w:val="6"/>
  </w:num>
  <w:num w:numId="7" w16cid:durableId="747727579">
    <w:abstractNumId w:val="8"/>
  </w:num>
  <w:num w:numId="8" w16cid:durableId="1298729462">
    <w:abstractNumId w:val="12"/>
  </w:num>
  <w:num w:numId="9" w16cid:durableId="1908374411">
    <w:abstractNumId w:val="10"/>
  </w:num>
  <w:num w:numId="10" w16cid:durableId="1713574978">
    <w:abstractNumId w:val="9"/>
  </w:num>
  <w:num w:numId="11" w16cid:durableId="1265723774">
    <w:abstractNumId w:val="2"/>
  </w:num>
  <w:num w:numId="12" w16cid:durableId="1225336931">
    <w:abstractNumId w:val="11"/>
  </w:num>
  <w:num w:numId="13" w16cid:durableId="20764682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58"/>
    <w:rsid w:val="000402F1"/>
    <w:rsid w:val="00050358"/>
    <w:rsid w:val="00066B73"/>
    <w:rsid w:val="000706C7"/>
    <w:rsid w:val="00073EE3"/>
    <w:rsid w:val="0009086E"/>
    <w:rsid w:val="00104545"/>
    <w:rsid w:val="00120AB1"/>
    <w:rsid w:val="00152470"/>
    <w:rsid w:val="001B65A0"/>
    <w:rsid w:val="00245FF9"/>
    <w:rsid w:val="00260290"/>
    <w:rsid w:val="002610FA"/>
    <w:rsid w:val="002834F2"/>
    <w:rsid w:val="002A4875"/>
    <w:rsid w:val="002A5E71"/>
    <w:rsid w:val="002A7151"/>
    <w:rsid w:val="002F62DE"/>
    <w:rsid w:val="0032067D"/>
    <w:rsid w:val="003A11BA"/>
    <w:rsid w:val="003E1241"/>
    <w:rsid w:val="004044AA"/>
    <w:rsid w:val="00404F6B"/>
    <w:rsid w:val="00425E5B"/>
    <w:rsid w:val="00431544"/>
    <w:rsid w:val="004A64B8"/>
    <w:rsid w:val="004B5DB1"/>
    <w:rsid w:val="004C5400"/>
    <w:rsid w:val="004D3385"/>
    <w:rsid w:val="004D6BCF"/>
    <w:rsid w:val="005033DA"/>
    <w:rsid w:val="005110AB"/>
    <w:rsid w:val="00512B93"/>
    <w:rsid w:val="005410AF"/>
    <w:rsid w:val="005515FA"/>
    <w:rsid w:val="00555E6A"/>
    <w:rsid w:val="00555F7C"/>
    <w:rsid w:val="005715D9"/>
    <w:rsid w:val="005C3311"/>
    <w:rsid w:val="005C547F"/>
    <w:rsid w:val="00600163"/>
    <w:rsid w:val="006122AA"/>
    <w:rsid w:val="00694BF8"/>
    <w:rsid w:val="006E7FB1"/>
    <w:rsid w:val="006F52D0"/>
    <w:rsid w:val="007134C4"/>
    <w:rsid w:val="0072470D"/>
    <w:rsid w:val="00741B9E"/>
    <w:rsid w:val="007A314B"/>
    <w:rsid w:val="007B3A6E"/>
    <w:rsid w:val="007C2F04"/>
    <w:rsid w:val="008D064D"/>
    <w:rsid w:val="008E63CC"/>
    <w:rsid w:val="008F0BEC"/>
    <w:rsid w:val="00907900"/>
    <w:rsid w:val="009420DA"/>
    <w:rsid w:val="009855A5"/>
    <w:rsid w:val="009857B4"/>
    <w:rsid w:val="00997548"/>
    <w:rsid w:val="009D71E8"/>
    <w:rsid w:val="009E1E1D"/>
    <w:rsid w:val="00A01BA6"/>
    <w:rsid w:val="00A121A0"/>
    <w:rsid w:val="00A451BC"/>
    <w:rsid w:val="00AC6E8F"/>
    <w:rsid w:val="00B357F5"/>
    <w:rsid w:val="00B6027D"/>
    <w:rsid w:val="00B80954"/>
    <w:rsid w:val="00BA5565"/>
    <w:rsid w:val="00BD5958"/>
    <w:rsid w:val="00C136AF"/>
    <w:rsid w:val="00C47864"/>
    <w:rsid w:val="00CB73B3"/>
    <w:rsid w:val="00D31269"/>
    <w:rsid w:val="00D33FE5"/>
    <w:rsid w:val="00D57236"/>
    <w:rsid w:val="00D76705"/>
    <w:rsid w:val="00D826D1"/>
    <w:rsid w:val="00D93B50"/>
    <w:rsid w:val="00DB4344"/>
    <w:rsid w:val="00DB7007"/>
    <w:rsid w:val="00E341FE"/>
    <w:rsid w:val="00E543D1"/>
    <w:rsid w:val="00E66558"/>
    <w:rsid w:val="00EB289B"/>
    <w:rsid w:val="00EE3D16"/>
    <w:rsid w:val="00EF4283"/>
    <w:rsid w:val="00F202E7"/>
    <w:rsid w:val="00F83D5B"/>
    <w:rsid w:val="00FA6D5A"/>
    <w:rsid w:val="00FB2908"/>
    <w:rsid w:val="00FB5064"/>
    <w:rsid w:val="00FC4A2A"/>
    <w:rsid w:val="00FE1393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54B1"/>
  <w15:docId w15:val="{62148E6B-690E-419F-B9E3-93CF2A6D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5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4"/>
      </w:numPr>
      <w:contextualSpacing/>
    </w:pPr>
  </w:style>
  <w:style w:type="paragraph" w:styleId="ListParagraph">
    <w:name w:val="List Paragraph"/>
    <w:basedOn w:val="Normal"/>
    <w:pPr>
      <w:numPr>
        <w:numId w:val="8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3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6"/>
      </w:numPr>
      <w:tabs>
        <w:tab w:val="left" w:pos="491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7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9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0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1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9">
    <w:name w:val="LFO9"/>
    <w:basedOn w:val="NoList"/>
    <w:pPr>
      <w:numPr>
        <w:numId w:val="6"/>
      </w:numPr>
    </w:pPr>
  </w:style>
  <w:style w:type="numbering" w:customStyle="1" w:styleId="LFO10">
    <w:name w:val="LFO10"/>
    <w:basedOn w:val="NoList"/>
    <w:pPr>
      <w:numPr>
        <w:numId w:val="7"/>
      </w:numPr>
    </w:pPr>
  </w:style>
  <w:style w:type="numbering" w:customStyle="1" w:styleId="LFO25">
    <w:name w:val="LFO25"/>
    <w:basedOn w:val="NoList"/>
    <w:pPr>
      <w:numPr>
        <w:numId w:val="8"/>
      </w:numPr>
    </w:pPr>
  </w:style>
  <w:style w:type="numbering" w:customStyle="1" w:styleId="LFO28">
    <w:name w:val="LFO28"/>
    <w:basedOn w:val="NoList"/>
    <w:pPr>
      <w:numPr>
        <w:numId w:val="9"/>
      </w:numPr>
    </w:pPr>
  </w:style>
  <w:style w:type="numbering" w:customStyle="1" w:styleId="LFO30">
    <w:name w:val="LFO30"/>
    <w:basedOn w:val="NoList"/>
    <w:pPr>
      <w:numPr>
        <w:numId w:val="10"/>
      </w:numPr>
    </w:pPr>
  </w:style>
  <w:style w:type="numbering" w:customStyle="1" w:styleId="LFO34">
    <w:name w:val="LFO34"/>
    <w:basedOn w:val="NoList"/>
    <w:pPr>
      <w:numPr>
        <w:numId w:val="11"/>
      </w:numPr>
    </w:pPr>
  </w:style>
  <w:style w:type="numbering" w:customStyle="1" w:styleId="LFO36">
    <w:name w:val="LFO36"/>
    <w:basedOn w:val="NoList"/>
    <w:pPr>
      <w:numPr>
        <w:numId w:val="12"/>
      </w:numPr>
    </w:pPr>
  </w:style>
  <w:style w:type="table" w:styleId="TableGrid">
    <w:name w:val="Table Grid"/>
    <w:basedOn w:val="TableNormal"/>
    <w:uiPriority w:val="39"/>
    <w:rsid w:val="006F5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endowmentfoundation.org.uk/public/files/Publications/Pupil_Premium_Guidance.pdf" TargetMode="External"/><Relationship Id="rId13" Type="http://schemas.openxmlformats.org/officeDocument/2006/relationships/hyperlink" Target="https://educationendowmentfoundation.org.uk/education-evidence/teaching-learning-toolkit/outdoor-adventure-learnin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ucationendowmentfoundation.org.uk/public/files/Publications/Pupil_Premium_Guidance.pdf" TargetMode="External"/><Relationship Id="rId12" Type="http://schemas.openxmlformats.org/officeDocument/2006/relationships/hyperlink" Target="https://educationendowmentfoundation.org.uk/education-evidence/teaching-learning-toolkit/arts-participatio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cationendowmentfoundation.org.uk/education-evidence/teaching-learning-toolkit/parental-engagemen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educationendowmentfoundation.org.uk/education-evidence/teaching-learning-toolkit/small-group-tui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onendowmentfoundation.org.uk/education-evidence/teaching-learning-toolkit/mentoring" TargetMode="External"/><Relationship Id="rId14" Type="http://schemas.openxmlformats.org/officeDocument/2006/relationships/hyperlink" Target="https://educationendowmentfoundation.org.uk/education-evidence/teaching-learning-toolkit/metacognition-and-self-regul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2215</Words>
  <Characters>11124</Characters>
  <Application>Microsoft Office Word</Application>
  <DocSecurity>0</DocSecurity>
  <Lines>556</Lines>
  <Paragraphs>416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DfE external document template</vt:lpstr>
    </vt:vector>
  </TitlesOfParts>
  <Company/>
  <LinksUpToDate>false</LinksUpToDate>
  <CharactersWithSpaces>12923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DfE external document template</dc:title>
  <dc:subject/>
  <dc:creator>Publishing.TEAM@education.gsi.gov.uk</dc:creator>
  <dc:description>Master-ET-v3.8</dc:description>
  <cp:lastModifiedBy>Moody, Nicola</cp:lastModifiedBy>
  <cp:revision>2</cp:revision>
  <cp:lastPrinted>2024-09-24T11:48:00Z</cp:lastPrinted>
  <dcterms:created xsi:type="dcterms:W3CDTF">2025-12-18T18:31:00Z</dcterms:created>
  <dcterms:modified xsi:type="dcterms:W3CDTF">2025-12-18T18:31:00Z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0x0101006FBD534E0B2648409800B3ECF3893BDA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</Properties>
</file>