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0A27C1E5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r w:rsidR="00642E72">
        <w:t>Newport CE Junior School</w:t>
      </w:r>
    </w:p>
    <w:p w14:paraId="16B48015" w14:textId="3F025614" w:rsidR="00E66558" w:rsidRDefault="009D71E8" w:rsidP="00C62989">
      <w:pPr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6A264A4D" w:rsidR="002940F3" w:rsidRDefault="00642E72" w:rsidP="00C31636">
            <w:pPr>
              <w:pStyle w:val="TableRow"/>
              <w:ind w:left="0" w:right="0"/>
            </w:pPr>
            <w:r>
              <w:t>315</w:t>
            </w:r>
          </w:p>
        </w:tc>
      </w:tr>
      <w:tr w:rsidR="002940F3" w14:paraId="2A7D54BD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 w:rsidP="00C31636">
            <w:pPr>
              <w:pStyle w:val="TableRow"/>
              <w:ind w:left="0" w:right="0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4F85AC00" w:rsidR="002940F3" w:rsidRDefault="00642E72" w:rsidP="00C31636">
            <w:pPr>
              <w:pStyle w:val="TableRow"/>
              <w:ind w:left="0" w:right="0"/>
            </w:pPr>
            <w:r>
              <w:t>27%</w:t>
            </w:r>
          </w:p>
        </w:tc>
      </w:tr>
      <w:tr w:rsidR="002940F3" w14:paraId="2A7D54C0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2A82B8D4" w:rsidR="002940F3" w:rsidRDefault="002940F3" w:rsidP="00C31636">
            <w:pPr>
              <w:pStyle w:val="TableRow"/>
              <w:ind w:left="0" w:right="0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r w:rsidR="004E57C3" w:rsidRPr="004B4D0A">
              <w:rPr>
                <w:b/>
              </w:rPr>
              <w:t>3-year</w:t>
            </w:r>
            <w:r w:rsidRPr="1CBF4D92">
              <w:rPr>
                <w:b/>
              </w:rPr>
              <w:t xml:space="preserve"> plans are recommended</w:t>
            </w:r>
            <w:r w:rsidR="00D5360D">
              <w:rPr>
                <w:b/>
              </w:rPr>
              <w:t xml:space="preserve"> </w:t>
            </w:r>
            <w:r w:rsidR="00560424">
              <w:rPr>
                <w:b/>
              </w:rPr>
              <w:t>– you must still publish an updated statement each academic year</w:t>
            </w:r>
            <w:r w:rsidRPr="1CBF4D92">
              <w:rPr>
                <w:b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5C3B0923" w:rsidR="002940F3" w:rsidRDefault="00642E72" w:rsidP="00C31636">
            <w:pPr>
              <w:pStyle w:val="TableRow"/>
              <w:ind w:left="0" w:right="0"/>
            </w:pPr>
            <w:r>
              <w:t>2025-2028</w:t>
            </w:r>
          </w:p>
        </w:tc>
      </w:tr>
      <w:tr w:rsidR="002940F3" w14:paraId="2A7D54C3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481B9D87" w:rsidR="002940F3" w:rsidRDefault="00642E72" w:rsidP="00C31636">
            <w:pPr>
              <w:pStyle w:val="TableRow"/>
              <w:ind w:left="0" w:right="0"/>
            </w:pPr>
            <w:r>
              <w:t>18.12.2025</w:t>
            </w:r>
          </w:p>
        </w:tc>
      </w:tr>
      <w:tr w:rsidR="002940F3" w14:paraId="2A7D54C6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2AAD81B8" w:rsidR="002940F3" w:rsidRDefault="00642E72" w:rsidP="00C31636">
            <w:pPr>
              <w:pStyle w:val="TableRow"/>
              <w:ind w:left="0" w:right="0"/>
            </w:pPr>
            <w:r>
              <w:t>01.09.2026</w:t>
            </w:r>
          </w:p>
        </w:tc>
      </w:tr>
      <w:tr w:rsidR="002940F3" w14:paraId="2A7D54C9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33B076A1" w:rsidR="002940F3" w:rsidRDefault="00642E72" w:rsidP="00C31636">
            <w:pPr>
              <w:pStyle w:val="TableRow"/>
              <w:ind w:left="0" w:right="0"/>
            </w:pPr>
            <w:r>
              <w:t>Headteacher and Governing Body</w:t>
            </w:r>
          </w:p>
        </w:tc>
      </w:tr>
      <w:tr w:rsidR="002940F3" w14:paraId="2A7D54CC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 w:rsidP="00C31636">
            <w:pPr>
              <w:pStyle w:val="TableRow"/>
              <w:ind w:left="0" w:right="0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5B40C53A" w:rsidR="002940F3" w:rsidRDefault="00642E72" w:rsidP="00C31636">
            <w:pPr>
              <w:pStyle w:val="TableRow"/>
              <w:ind w:left="0" w:right="0"/>
            </w:pPr>
            <w:r>
              <w:t>Nicola Moody</w:t>
            </w:r>
          </w:p>
        </w:tc>
      </w:tr>
      <w:tr w:rsidR="002940F3" w14:paraId="2A7D54CF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3F5B0D0F" w:rsidR="002940F3" w:rsidRDefault="002940F3" w:rsidP="00C31636">
            <w:pPr>
              <w:pStyle w:val="TableRow"/>
              <w:ind w:left="0" w:right="0"/>
            </w:pPr>
            <w:r>
              <w:t xml:space="preserve">Governor </w:t>
            </w:r>
            <w:proofErr w:type="gramStart"/>
            <w:r w:rsidR="00642E72">
              <w:t>Lead</w:t>
            </w:r>
            <w:proofErr w:type="gramEnd"/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298C50DC" w:rsidR="002940F3" w:rsidRDefault="00642E72" w:rsidP="00C31636">
            <w:pPr>
              <w:pStyle w:val="TableRow"/>
              <w:ind w:left="0" w:right="0"/>
            </w:pPr>
            <w:r>
              <w:t>Mark Yates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 w:rsidP="00C31636">
            <w:pPr>
              <w:pStyle w:val="TableRow"/>
              <w:ind w:left="0" w:right="0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2E67FA7B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642E72">
              <w:t xml:space="preserve"> 135,000</w:t>
            </w:r>
          </w:p>
        </w:tc>
      </w:tr>
      <w:tr w:rsidR="00E66558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5F16B6" w:rsidRDefault="009D71E8" w:rsidP="00C31636">
            <w:pPr>
              <w:pStyle w:val="TableRow"/>
              <w:spacing w:after="120"/>
              <w:ind w:left="0" w:right="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66010DA2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642E72">
              <w:t>0</w:t>
            </w:r>
          </w:p>
        </w:tc>
      </w:tr>
      <w:tr w:rsidR="00E66558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C31636">
            <w:pPr>
              <w:pStyle w:val="TableRow"/>
              <w:spacing w:after="120"/>
              <w:ind w:left="0" w:right="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 w:rsidP="00C31636">
            <w:pPr>
              <w:pStyle w:val="TableRow"/>
              <w:ind w:left="0" w:right="0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59AE859F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642E72">
              <w:t>135,000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A358" w14:textId="77777777" w:rsidR="00E66558" w:rsidRPr="00642E72" w:rsidRDefault="00642E72" w:rsidP="00642E72">
            <w:pPr>
              <w:ind w:left="360"/>
              <w:rPr>
                <w:i/>
                <w:iCs/>
              </w:rPr>
            </w:pPr>
            <w:r w:rsidRPr="00642E72">
              <w:rPr>
                <w:i/>
                <w:iCs/>
              </w:rPr>
              <w:t xml:space="preserve">At Newport CE Junior School our vision is for all children to reach their full potential.  We aim to be inclusive and inspiring </w:t>
            </w:r>
            <w:proofErr w:type="gramStart"/>
            <w:r w:rsidRPr="00642E72">
              <w:rPr>
                <w:i/>
                <w:iCs/>
              </w:rPr>
              <w:t>in order to</w:t>
            </w:r>
            <w:proofErr w:type="gramEnd"/>
            <w:r w:rsidRPr="00642E72">
              <w:rPr>
                <w:i/>
                <w:iCs/>
              </w:rPr>
              <w:t xml:space="preserve"> achieve this.  </w:t>
            </w:r>
          </w:p>
          <w:p w14:paraId="2A7D54E9" w14:textId="05E1B896" w:rsidR="00642E72" w:rsidRPr="00642E72" w:rsidRDefault="00642E72" w:rsidP="00642E72">
            <w:pPr>
              <w:ind w:left="360"/>
              <w:rPr>
                <w:i/>
                <w:iCs/>
              </w:rPr>
            </w:pPr>
            <w:r w:rsidRPr="00642E72">
              <w:rPr>
                <w:i/>
                <w:iCs/>
              </w:rPr>
              <w:t xml:space="preserve">The community work together to ensure that children are fully engaged in a broad and balanced curriculum.  Our curriculum is hugely enriched with </w:t>
            </w:r>
            <w:proofErr w:type="spellStart"/>
            <w:r w:rsidRPr="00642E72">
              <w:rPr>
                <w:i/>
                <w:iCs/>
              </w:rPr>
              <w:t>extra curricular</w:t>
            </w:r>
            <w:proofErr w:type="spellEnd"/>
            <w:r w:rsidRPr="00642E72">
              <w:rPr>
                <w:i/>
                <w:iCs/>
              </w:rPr>
              <w:t xml:space="preserve"> opportunity which all pupils are enabled to access.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128B3EC0" w:rsidR="00E66558" w:rsidRPr="00642E72" w:rsidRDefault="00642E72" w:rsidP="00C31636">
            <w:pPr>
              <w:pStyle w:val="TableRowCentered"/>
              <w:ind w:left="0" w:right="0"/>
              <w:jc w:val="left"/>
            </w:pPr>
            <w:r w:rsidRPr="00642E72">
              <w:rPr>
                <w:sz w:val="22"/>
                <w:szCs w:val="22"/>
              </w:rPr>
              <w:t xml:space="preserve">Where disadvantaged pupils have another vulnerability </w:t>
            </w:r>
            <w:proofErr w:type="spellStart"/>
            <w:r w:rsidRPr="00642E72">
              <w:rPr>
                <w:sz w:val="22"/>
                <w:szCs w:val="22"/>
              </w:rPr>
              <w:t>e.</w:t>
            </w:r>
            <w:proofErr w:type="gramStart"/>
            <w:r w:rsidRPr="00642E72">
              <w:rPr>
                <w:sz w:val="22"/>
                <w:szCs w:val="22"/>
              </w:rPr>
              <w:t>g.SEND</w:t>
            </w:r>
            <w:proofErr w:type="spellEnd"/>
            <w:proofErr w:type="gramEnd"/>
            <w:r w:rsidRPr="00642E72">
              <w:rPr>
                <w:sz w:val="22"/>
                <w:szCs w:val="22"/>
              </w:rPr>
              <w:t>.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4C6557ED" w:rsidR="00E66558" w:rsidRPr="00642E72" w:rsidRDefault="00642E72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642E72">
              <w:rPr>
                <w:sz w:val="22"/>
                <w:szCs w:val="22"/>
              </w:rPr>
              <w:t>A proportion of disadvantaged children have a lower starting point and meeting EXS expectations are challenging.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4BAB6F92" w:rsidR="00E66558" w:rsidRPr="00642E72" w:rsidRDefault="00642E72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642E72">
              <w:rPr>
                <w:sz w:val="22"/>
                <w:szCs w:val="22"/>
              </w:rPr>
              <w:t xml:space="preserve">Maths attainment gap is widening. </w:t>
            </w:r>
          </w:p>
        </w:tc>
      </w:tr>
      <w:tr w:rsidR="00642E72" w14:paraId="529AD83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D089" w14:textId="4D38F17E" w:rsidR="00642E72" w:rsidRDefault="00D50CDF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F5BA" w14:textId="6B0C4931" w:rsidR="00642E72" w:rsidRDefault="00642E72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Widening attendance gap between FSM and all pupils.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E66558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2596C624" w:rsidR="00E66558" w:rsidRDefault="00642E72" w:rsidP="00C31636">
            <w:pPr>
              <w:pStyle w:val="TableRow"/>
              <w:ind w:left="0" w:right="0"/>
            </w:pPr>
            <w:r w:rsidRPr="004D6BCF">
              <w:rPr>
                <w:color w:val="auto"/>
                <w:sz w:val="22"/>
                <w:szCs w:val="22"/>
              </w:rPr>
              <w:t>Newport CE Junior School pupil attendance sustains at 9</w:t>
            </w:r>
            <w:r w:rsidR="00D50CDF">
              <w:rPr>
                <w:color w:val="auto"/>
                <w:sz w:val="22"/>
                <w:szCs w:val="22"/>
              </w:rPr>
              <w:t>6</w:t>
            </w:r>
            <w:r w:rsidRPr="004D6BCF">
              <w:rPr>
                <w:color w:val="auto"/>
                <w:sz w:val="22"/>
                <w:szCs w:val="22"/>
              </w:rPr>
              <w:t>%+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CA07" w14:textId="62B03599" w:rsidR="00642E72" w:rsidRPr="004D6BCF" w:rsidRDefault="00642E72" w:rsidP="00642E7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*The attendance gap between all pupils and disadvantaged does not exceed 1</w:t>
            </w:r>
            <w:r w:rsidR="00D50CDF">
              <w:rPr>
                <w:color w:val="auto"/>
                <w:sz w:val="22"/>
                <w:szCs w:val="22"/>
              </w:rPr>
              <w:t>.5</w:t>
            </w:r>
            <w:r w:rsidRPr="004D6BCF">
              <w:rPr>
                <w:color w:val="auto"/>
                <w:sz w:val="22"/>
                <w:szCs w:val="22"/>
              </w:rPr>
              <w:t>%.</w:t>
            </w:r>
          </w:p>
          <w:p w14:paraId="4CD34816" w14:textId="65B6622E" w:rsidR="00642E72" w:rsidRPr="004D6BCF" w:rsidRDefault="00642E72" w:rsidP="00642E72">
            <w:pPr>
              <w:pStyle w:val="TableRowCentered"/>
              <w:jc w:val="left"/>
              <w:rPr>
                <w:color w:val="auto"/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*Pupil attendance is above 9</w:t>
            </w:r>
            <w:r w:rsidR="00D50CDF">
              <w:rPr>
                <w:color w:val="auto"/>
                <w:sz w:val="22"/>
                <w:szCs w:val="22"/>
              </w:rPr>
              <w:t>6</w:t>
            </w:r>
            <w:r w:rsidRPr="004D6BCF">
              <w:rPr>
                <w:color w:val="auto"/>
                <w:sz w:val="22"/>
                <w:szCs w:val="22"/>
              </w:rPr>
              <w:t>%.</w:t>
            </w:r>
          </w:p>
          <w:p w14:paraId="2A7D5505" w14:textId="608140CB" w:rsidR="00E66558" w:rsidRDefault="00642E72" w:rsidP="00642E72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4D6BCF">
              <w:rPr>
                <w:color w:val="auto"/>
                <w:sz w:val="22"/>
                <w:szCs w:val="22"/>
              </w:rPr>
              <w:t>*The number of persistent absentees is reduced.</w:t>
            </w:r>
          </w:p>
        </w:tc>
      </w:tr>
      <w:tr w:rsidR="00E66558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253A969B" w:rsidR="00E66558" w:rsidRDefault="00D50CDF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Pupils with more than one vulnerability make accelerated progress.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8BF6" w14:textId="77777777" w:rsidR="00E66558" w:rsidRDefault="00D50CDF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*The attainment gap between children with multiple vulnerabilities and all pupils is reduced.</w:t>
            </w:r>
          </w:p>
          <w:p w14:paraId="2A7D5508" w14:textId="51E60949" w:rsidR="00D50CDF" w:rsidRDefault="00D50CDF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*There is evidence of pupils making accelerated progress.</w:t>
            </w:r>
          </w:p>
        </w:tc>
      </w:tr>
      <w:tr w:rsidR="00E66558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6980D1B7" w:rsidR="00E66558" w:rsidRDefault="00D50CDF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 who arrive at lower starting points make accelerated progress.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74FD" w14:textId="77777777" w:rsidR="00E66558" w:rsidRDefault="00D50CDF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*Children make accelerated progress from their baseline.</w:t>
            </w:r>
          </w:p>
          <w:p w14:paraId="2A7D550B" w14:textId="4932A7DE" w:rsidR="00D50CDF" w:rsidRDefault="00D50CDF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*Increased number of children in receipt of Pupil Premium attain EXS.</w:t>
            </w:r>
          </w:p>
        </w:tc>
      </w:tr>
    </w:tbl>
    <w:p w14:paraId="60BAD9F6" w14:textId="77777777" w:rsidR="00120AB1" w:rsidRDefault="00120AB1" w:rsidP="00ED5108"/>
    <w:p w14:paraId="2A06959E" w14:textId="2218981A" w:rsidR="00120AB1" w:rsidRDefault="00120AB1" w:rsidP="00BD4B12"/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231E00F4" w:rsidR="00E66558" w:rsidRDefault="009D71E8">
      <w:r>
        <w:t>Budgeted cost: £</w:t>
      </w:r>
      <w:r w:rsidR="00D50CDF">
        <w:t>52,000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4253"/>
        <w:gridCol w:w="2261"/>
      </w:tblGrid>
      <w:tr w:rsidR="00D50CDF" w:rsidRPr="004D6BCF" w14:paraId="6214C7C1" w14:textId="77777777" w:rsidTr="00484C9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F142" w14:textId="77777777" w:rsidR="00D50CDF" w:rsidRPr="004D6BCF" w:rsidRDefault="00D50CDF" w:rsidP="00484C90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Activity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33AA" w14:textId="77777777" w:rsidR="00D50CDF" w:rsidRPr="004D6BCF" w:rsidRDefault="00D50CDF" w:rsidP="00484C90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Evidence that supports this approach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CD90" w14:textId="77777777" w:rsidR="00D50CDF" w:rsidRPr="004D6BCF" w:rsidRDefault="00D50CDF" w:rsidP="00484C90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Challenge number(s) addressed</w:t>
            </w:r>
          </w:p>
        </w:tc>
      </w:tr>
      <w:tr w:rsidR="00D50CDF" w:rsidRPr="004D6BCF" w14:paraId="638536EE" w14:textId="77777777" w:rsidTr="00484C9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2B07" w14:textId="77777777" w:rsidR="00D50CDF" w:rsidRPr="004D6BCF" w:rsidRDefault="00D50CDF" w:rsidP="00484C90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Teacher, HLTA and supply cover to release senior and curriculum leaders.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8550" w14:textId="77777777" w:rsidR="00D50CDF" w:rsidRPr="004D6BCF" w:rsidRDefault="00D50CDF" w:rsidP="00484C90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Focus on supporting quality first teaching as discussed in this article: </w:t>
            </w:r>
            <w:hyperlink r:id="rId7" w:history="1">
              <w:r w:rsidRPr="00D71A25">
                <w:rPr>
                  <w:rStyle w:val="Hyperlink"/>
                  <w:sz w:val="22"/>
                </w:rPr>
                <w:t>https://educationendowmentfoundation.org.uk/public/files/Publications/Pupil_Premium_Guidance.pdf</w:t>
              </w:r>
            </w:hyperlink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F268" w14:textId="5CA70B27" w:rsidR="00D50CDF" w:rsidRPr="004D6BCF" w:rsidRDefault="00D50CDF" w:rsidP="00484C90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</w:tr>
      <w:tr w:rsidR="00D50CDF" w:rsidRPr="004D6BCF" w14:paraId="707C2B2C" w14:textId="77777777" w:rsidTr="00484C9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2D4F" w14:textId="77777777" w:rsidR="00D50CDF" w:rsidRPr="004D6BCF" w:rsidRDefault="00D50CDF" w:rsidP="00484C90">
            <w:pPr>
              <w:pStyle w:val="TableRow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CPD for teachers and support staff.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E69E" w14:textId="77777777" w:rsidR="00D50CDF" w:rsidRPr="004D6BCF" w:rsidRDefault="00D50CDF" w:rsidP="00484C90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Focus on supporting quality first teaching as discussed in this article: </w:t>
            </w:r>
            <w:hyperlink r:id="rId8" w:history="1">
              <w:r w:rsidRPr="00D71A25">
                <w:rPr>
                  <w:rStyle w:val="Hyperlink"/>
                  <w:sz w:val="22"/>
                </w:rPr>
                <w:t>https://educationendowmentfoundation.org.uk/public/files/Publications/Pupil_Premium_Guidance.pdf</w:t>
              </w:r>
            </w:hyperlink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4113" w14:textId="00A26613" w:rsidR="00D50CDF" w:rsidRPr="004D6BCF" w:rsidRDefault="00D50CDF" w:rsidP="00D50CDF">
            <w:pPr>
              <w:pStyle w:val="TableRowCentered"/>
              <w:ind w:left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1, 2, 3, 4</w:t>
            </w:r>
          </w:p>
        </w:tc>
      </w:tr>
    </w:tbl>
    <w:p w14:paraId="2A7D5522" w14:textId="77777777" w:rsidR="00E66558" w:rsidRDefault="00E66558" w:rsidP="00ED5108"/>
    <w:p w14:paraId="2A7D5523" w14:textId="5B2BE35F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64963882" w:rsidR="00E66558" w:rsidRDefault="009D71E8">
      <w:r>
        <w:t>Budgeted cost: £</w:t>
      </w:r>
      <w:r w:rsidR="00D50CDF">
        <w:t>43,000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4253"/>
        <w:gridCol w:w="2261"/>
      </w:tblGrid>
      <w:tr w:rsidR="00D50CDF" w:rsidRPr="004D6BCF" w14:paraId="6231AF8B" w14:textId="77777777" w:rsidTr="00484C9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A171" w14:textId="77777777" w:rsidR="00D50CDF" w:rsidRPr="004D6BCF" w:rsidRDefault="00D50CDF" w:rsidP="00484C90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Activity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248D" w14:textId="77777777" w:rsidR="00D50CDF" w:rsidRPr="004D6BCF" w:rsidRDefault="00D50CDF" w:rsidP="00484C90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Evidence that supports this approach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E70D" w14:textId="77777777" w:rsidR="00D50CDF" w:rsidRPr="004D6BCF" w:rsidRDefault="00D50CDF" w:rsidP="00484C90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Challenge number(s) addressed</w:t>
            </w:r>
          </w:p>
        </w:tc>
      </w:tr>
      <w:tr w:rsidR="00D50CDF" w:rsidRPr="00FB2908" w14:paraId="408C16C7" w14:textId="77777777" w:rsidTr="00484C9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4ED3" w14:textId="77777777" w:rsidR="00D50CDF" w:rsidRPr="00FB2908" w:rsidRDefault="00D50CDF" w:rsidP="00484C90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All disadvantaged children allocated with a school mentor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BAA2" w14:textId="77777777" w:rsidR="00D50CDF" w:rsidRPr="00FB2908" w:rsidRDefault="00D50CDF" w:rsidP="00484C90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The impact on emotional health and school attendance: </w:t>
            </w:r>
            <w:hyperlink r:id="rId9" w:history="1">
              <w:r w:rsidRPr="00D71A25">
                <w:rPr>
                  <w:rStyle w:val="Hyperlink"/>
                  <w:sz w:val="22"/>
                </w:rPr>
                <w:t>https://educationendowmentfoundation.org.uk/education-evidence/teaching-learning-toolkit/mentoring</w:t>
              </w:r>
            </w:hyperlink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CBB7" w14:textId="634C4FB0" w:rsidR="00D50CDF" w:rsidRPr="00FB2908" w:rsidRDefault="00D50CDF" w:rsidP="00D50CDF">
            <w:pPr>
              <w:pStyle w:val="TableRowCentered"/>
              <w:ind w:left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</w:tr>
      <w:tr w:rsidR="00D50CDF" w:rsidRPr="00FB2908" w14:paraId="47B3FF1F" w14:textId="77777777" w:rsidTr="00484C9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AE54" w14:textId="77777777" w:rsidR="00D50CDF" w:rsidRPr="00FB2908" w:rsidRDefault="00D50CDF" w:rsidP="00484C90">
            <w:pPr>
              <w:pStyle w:val="TableRow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Pupils identified for intervention to close gaps and accelerate progress.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A4C8" w14:textId="77777777" w:rsidR="00D50CDF" w:rsidRDefault="00D50CDF" w:rsidP="00484C90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The impact of small group work to close gaps:</w:t>
            </w:r>
          </w:p>
          <w:p w14:paraId="5E780476" w14:textId="5420A311" w:rsidR="00D50CDF" w:rsidRDefault="00D50CDF" w:rsidP="00484C90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Small group tuition offered.</w:t>
            </w:r>
          </w:p>
          <w:p w14:paraId="381C6572" w14:textId="77777777" w:rsidR="00D50CDF" w:rsidRPr="00FB2908" w:rsidRDefault="00D50CDF" w:rsidP="00484C90">
            <w:pPr>
              <w:pStyle w:val="TableRowCentered"/>
              <w:jc w:val="left"/>
              <w:rPr>
                <w:color w:val="auto"/>
                <w:sz w:val="22"/>
              </w:rPr>
            </w:pPr>
            <w:hyperlink r:id="rId10" w:history="1">
              <w:r w:rsidRPr="00D71A25">
                <w:rPr>
                  <w:rStyle w:val="Hyperlink"/>
                  <w:sz w:val="22"/>
                </w:rPr>
                <w:t>https://educationendowmentfoundation.org.uk/education-evidence/teaching-learning-toolkit/small-group-tuition</w:t>
              </w:r>
            </w:hyperlink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A99F" w14:textId="54994493" w:rsidR="00D50CDF" w:rsidRPr="00FB2908" w:rsidRDefault="00D50CDF" w:rsidP="00D50CDF">
            <w:pPr>
              <w:pStyle w:val="TableRowCentered"/>
              <w:ind w:left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>3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5F44D47C" w:rsidR="00E66558" w:rsidRDefault="009D71E8">
      <w:pPr>
        <w:spacing w:before="240" w:after="120"/>
      </w:pPr>
      <w:r>
        <w:t xml:space="preserve">Budgeted cost: </w:t>
      </w:r>
      <w:r w:rsidR="00D50CDF">
        <w:t>£40,000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4253"/>
        <w:gridCol w:w="2261"/>
      </w:tblGrid>
      <w:tr w:rsidR="00D50CDF" w:rsidRPr="004D6BCF" w14:paraId="498CAFD8" w14:textId="77777777" w:rsidTr="00484C9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C6A5" w14:textId="77777777" w:rsidR="00D50CDF" w:rsidRPr="004D6BCF" w:rsidRDefault="00D50CDF" w:rsidP="00484C90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Activity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83E1" w14:textId="77777777" w:rsidR="00D50CDF" w:rsidRPr="004D6BCF" w:rsidRDefault="00D50CDF" w:rsidP="00484C90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Evidence that supports this approach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23B5" w14:textId="77777777" w:rsidR="00D50CDF" w:rsidRPr="004D6BCF" w:rsidRDefault="00D50CDF" w:rsidP="00484C90">
            <w:pPr>
              <w:pStyle w:val="TableHeader"/>
              <w:jc w:val="left"/>
              <w:rPr>
                <w:color w:val="auto"/>
              </w:rPr>
            </w:pPr>
            <w:r w:rsidRPr="004D6BCF">
              <w:rPr>
                <w:color w:val="auto"/>
              </w:rPr>
              <w:t>Challenge number(s) addressed</w:t>
            </w:r>
          </w:p>
        </w:tc>
      </w:tr>
      <w:tr w:rsidR="00D50CDF" w:rsidRPr="004D6BCF" w14:paraId="23F5391B" w14:textId="77777777" w:rsidTr="00484C9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CA2F" w14:textId="77777777" w:rsidR="00D50CDF" w:rsidRPr="009857B4" w:rsidRDefault="00D50CDF" w:rsidP="00484C90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Focus on pupil attendance: EWO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494F" w14:textId="77777777" w:rsidR="00D50CDF" w:rsidRPr="009857B4" w:rsidRDefault="00D50CDF" w:rsidP="00484C90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Children need to be in school </w:t>
            </w:r>
            <w:proofErr w:type="gramStart"/>
            <w:r>
              <w:rPr>
                <w:sz w:val="22"/>
              </w:rPr>
              <w:t>in order to</w:t>
            </w:r>
            <w:proofErr w:type="gramEnd"/>
            <w:r>
              <w:rPr>
                <w:sz w:val="22"/>
              </w:rPr>
              <w:t xml:space="preserve"> make social and academic progress.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4C8B" w14:textId="14001796" w:rsidR="00D50CDF" w:rsidRPr="009857B4" w:rsidRDefault="00D50CDF" w:rsidP="00D50CDF">
            <w:pPr>
              <w:pStyle w:val="TableRowCentered"/>
              <w:ind w:left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</w:tr>
      <w:tr w:rsidR="00D50CDF" w:rsidRPr="004D6BCF" w14:paraId="3DBD1A0A" w14:textId="77777777" w:rsidTr="00484C9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74AA" w14:textId="77777777" w:rsidR="00D50CDF" w:rsidRPr="009857B4" w:rsidRDefault="00D50CDF" w:rsidP="00484C90">
            <w:pPr>
              <w:pStyle w:val="TableRow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Focus on supporting the family and wider needs: Family Support Worker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458C" w14:textId="77777777" w:rsidR="00D50CDF" w:rsidRPr="009857B4" w:rsidRDefault="00D50CDF" w:rsidP="00484C90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t xml:space="preserve">Ensuring that our families are engaged with professionals: </w:t>
            </w:r>
            <w:hyperlink r:id="rId11" w:history="1">
              <w:r w:rsidRPr="00D71A25">
                <w:rPr>
                  <w:rStyle w:val="Hyperlink"/>
                </w:rPr>
                <w:t>https://educationendowmentfoundation.org.uk/education-evidence/teaching-learning-toolkit/parental-engagement</w:t>
              </w:r>
            </w:hyperlink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D0A6" w14:textId="1E1EBEFC" w:rsidR="00D50CDF" w:rsidRPr="009857B4" w:rsidRDefault="00D50CDF" w:rsidP="00484C90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</w:tr>
      <w:tr w:rsidR="00D50CDF" w:rsidRPr="004D6BCF" w14:paraId="1EE79B72" w14:textId="77777777" w:rsidTr="00484C9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D225" w14:textId="77777777" w:rsidR="00D50CDF" w:rsidRDefault="00D50CDF" w:rsidP="00484C90">
            <w:pPr>
              <w:pStyle w:val="TableRow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Subsidised educational visits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9E20" w14:textId="77777777" w:rsidR="00D50CDF" w:rsidRPr="009857B4" w:rsidRDefault="00D50CDF" w:rsidP="00484C90">
            <w:pPr>
              <w:pStyle w:val="TableRowCentered"/>
              <w:jc w:val="left"/>
              <w:rPr>
                <w:color w:val="auto"/>
                <w:sz w:val="22"/>
              </w:rPr>
            </w:pPr>
            <w:hyperlink r:id="rId12" w:history="1">
              <w:r w:rsidRPr="00D71A25">
                <w:rPr>
                  <w:rStyle w:val="Hyperlink"/>
                  <w:sz w:val="22"/>
                </w:rPr>
                <w:t>https://educationendowmentfoundation.org.uk/education-evidence/teaching-learning-toolkit/arts-participation</w:t>
              </w:r>
            </w:hyperlink>
            <w:r>
              <w:rPr>
                <w:color w:val="auto"/>
                <w:sz w:val="22"/>
              </w:rPr>
              <w:t xml:space="preserve">  and </w:t>
            </w:r>
            <w:hyperlink r:id="rId13" w:history="1">
              <w:r w:rsidRPr="00D71A25">
                <w:rPr>
                  <w:rStyle w:val="Hyperlink"/>
                  <w:sz w:val="22"/>
                </w:rPr>
                <w:t>https://educationendowmentfoundation.org.uk/education-evidence/teaching-learning-toolkit/outdoor-adventure-learning</w:t>
              </w:r>
            </w:hyperlink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EC73" w14:textId="16C409D2" w:rsidR="00D50CDF" w:rsidRDefault="00D50CDF" w:rsidP="00D50CDF">
            <w:pPr>
              <w:pStyle w:val="TableRowCentered"/>
              <w:ind w:left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</w:tr>
      <w:tr w:rsidR="00D50CDF" w:rsidRPr="004D6BCF" w14:paraId="3B6CC2E8" w14:textId="77777777" w:rsidTr="00484C9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2993" w14:textId="77777777" w:rsidR="00D50CDF" w:rsidRDefault="00D50CDF" w:rsidP="00484C90">
            <w:pPr>
              <w:pStyle w:val="TableRow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Outdoor learning opportunity embedded into the curriculum: Beech’s Base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B8FB" w14:textId="77777777" w:rsidR="00D50CDF" w:rsidRDefault="00D50CDF" w:rsidP="00484C90">
            <w:pPr>
              <w:pStyle w:val="TableRowCentered"/>
              <w:jc w:val="left"/>
              <w:rPr>
                <w:color w:val="auto"/>
                <w:sz w:val="22"/>
              </w:rPr>
            </w:pPr>
            <w:hyperlink r:id="rId14" w:history="1">
              <w:r w:rsidRPr="004A5993">
                <w:rPr>
                  <w:rStyle w:val="Hyperlink"/>
                  <w:sz w:val="22"/>
                </w:rPr>
                <w:t>https://educationendowmentfoundation.org.uk/education-evidence/teaching-learning-toolkit/metacognition-and-self-regulation</w:t>
              </w:r>
            </w:hyperlink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4115" w14:textId="45521EA7" w:rsidR="00D50CDF" w:rsidRDefault="00D50CDF" w:rsidP="00484C90">
            <w:pPr>
              <w:pStyle w:val="TableRowCentered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</w:tr>
    </w:tbl>
    <w:p w14:paraId="6D22761A" w14:textId="77777777" w:rsidR="00D50CDF" w:rsidRDefault="00D50CDF">
      <w:pPr>
        <w:spacing w:before="240" w:after="120"/>
      </w:pPr>
    </w:p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27BF95A1" w:rsidR="00E66558" w:rsidRDefault="009D71E8" w:rsidP="00120AB1">
      <w:r>
        <w:rPr>
          <w:b/>
          <w:bCs/>
          <w:color w:val="104F75"/>
          <w:sz w:val="28"/>
          <w:szCs w:val="28"/>
        </w:rPr>
        <w:t>Total budgeted cost: £</w:t>
      </w:r>
      <w:r w:rsidR="00D50CDF">
        <w:rPr>
          <w:b/>
          <w:bCs/>
          <w:color w:val="104F75"/>
          <w:sz w:val="28"/>
          <w:szCs w:val="28"/>
        </w:rPr>
        <w:t>135,000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5726C4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6A0D" w14:textId="77777777" w:rsidR="0064167B" w:rsidRDefault="00D50CDF" w:rsidP="00242093">
            <w:pPr>
              <w:spacing w:before="60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 xml:space="preserve">See: </w:t>
            </w:r>
            <w:hyperlink r:id="rId15" w:history="1">
              <w:r w:rsidR="00D46641" w:rsidRPr="00D46641">
                <w:rPr>
                  <w:rStyle w:val="Hyperlink"/>
                  <w:rFonts w:cs="Arial"/>
                  <w:i/>
                  <w:iCs/>
                </w:rPr>
                <w:t>Pupil Premium – Newport CE Junior School</w:t>
              </w:r>
            </w:hyperlink>
            <w:r w:rsidR="00D46641">
              <w:rPr>
                <w:rFonts w:cs="Arial"/>
                <w:i/>
                <w:iCs/>
                <w:color w:val="000000"/>
              </w:rPr>
              <w:t xml:space="preserve"> </w:t>
            </w:r>
            <w:r w:rsidR="00721B51" w:rsidRPr="00F4142A">
              <w:rPr>
                <w:rFonts w:cs="Arial"/>
                <w:i/>
                <w:iCs/>
                <w:color w:val="000000"/>
              </w:rPr>
              <w:t>.</w:t>
            </w:r>
          </w:p>
          <w:p w14:paraId="726C3802" w14:textId="081BAB03" w:rsidR="0036194C" w:rsidRPr="00FD2EAD" w:rsidRDefault="00F21FF0" w:rsidP="00242093">
            <w:pPr>
              <w:spacing w:before="60"/>
              <w:rPr>
                <w:rFonts w:cs="Arial"/>
                <w:b/>
                <w:bCs/>
                <w:color w:val="000000"/>
                <w:u w:val="single"/>
                <w:lang w:eastAsia="en-US"/>
              </w:rPr>
            </w:pPr>
            <w:r w:rsidRPr="00FD2EAD">
              <w:rPr>
                <w:rFonts w:cs="Arial"/>
                <w:b/>
                <w:bCs/>
                <w:color w:val="000000"/>
                <w:u w:val="single"/>
                <w:lang w:eastAsia="en-US"/>
              </w:rPr>
              <w:t>Maintaining high pupil attendance:</w:t>
            </w:r>
          </w:p>
          <w:p w14:paraId="08D70733" w14:textId="77777777" w:rsidR="00DC1F8D" w:rsidRDefault="00DC1F8D" w:rsidP="00242093">
            <w:pPr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 xml:space="preserve">The attendance gap widened between FSM and all pupils to 2.7%.  This was due to two severely absent pupils who were both FSM.  </w:t>
            </w:r>
          </w:p>
          <w:p w14:paraId="4EFDF114" w14:textId="572FB424" w:rsidR="00A80B09" w:rsidRDefault="00A80B09" w:rsidP="00242093">
            <w:pPr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>Overall attendance was well above National at 95.</w:t>
            </w:r>
            <w:r w:rsidR="007069D3">
              <w:rPr>
                <w:lang w:eastAsia="en-US"/>
              </w:rPr>
              <w:t>5%.</w:t>
            </w:r>
            <w:r w:rsidR="00551D1F">
              <w:rPr>
                <w:lang w:eastAsia="en-US"/>
              </w:rPr>
              <w:t xml:space="preserve">  EWO work continues to be effective.  Persistent absentees have reduced to </w:t>
            </w:r>
            <w:r w:rsidR="00EC09F1">
              <w:rPr>
                <w:lang w:eastAsia="en-US"/>
              </w:rPr>
              <w:t>10.2%</w:t>
            </w:r>
          </w:p>
          <w:p w14:paraId="1A6EAA6A" w14:textId="77777777" w:rsidR="00F21FF0" w:rsidRPr="00FD2EAD" w:rsidRDefault="005C175F" w:rsidP="00242093">
            <w:pPr>
              <w:spacing w:before="60"/>
              <w:rPr>
                <w:b/>
                <w:bCs/>
                <w:u w:val="single"/>
                <w:lang w:eastAsia="en-US"/>
              </w:rPr>
            </w:pPr>
            <w:r w:rsidRPr="00FD2EAD">
              <w:rPr>
                <w:b/>
                <w:bCs/>
                <w:u w:val="single"/>
                <w:lang w:eastAsia="en-US"/>
              </w:rPr>
              <w:t>Maintaining high parental engagement:</w:t>
            </w:r>
          </w:p>
          <w:p w14:paraId="412FB663" w14:textId="77777777" w:rsidR="005C175F" w:rsidRDefault="005C175F" w:rsidP="00242093">
            <w:pPr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 xml:space="preserve">Over 95% of Pupil Premium parents consistently engage well with school.  This includes attendance at </w:t>
            </w:r>
            <w:proofErr w:type="gramStart"/>
            <w:r>
              <w:rPr>
                <w:lang w:eastAsia="en-US"/>
              </w:rPr>
              <w:t>parents</w:t>
            </w:r>
            <w:proofErr w:type="gramEnd"/>
            <w:r>
              <w:rPr>
                <w:lang w:eastAsia="en-US"/>
              </w:rPr>
              <w:t xml:space="preserve"> meetings, Lunch and Learn sessions and other personalised offers.</w:t>
            </w:r>
          </w:p>
          <w:p w14:paraId="5A033DE4" w14:textId="77777777" w:rsidR="005C175F" w:rsidRPr="00FD2EAD" w:rsidRDefault="009658FC" w:rsidP="00242093">
            <w:pPr>
              <w:spacing w:before="60"/>
              <w:rPr>
                <w:b/>
                <w:bCs/>
                <w:u w:val="single"/>
                <w:lang w:eastAsia="en-US"/>
              </w:rPr>
            </w:pPr>
            <w:r w:rsidRPr="00FD2EAD">
              <w:rPr>
                <w:b/>
                <w:bCs/>
                <w:u w:val="single"/>
                <w:lang w:eastAsia="en-US"/>
              </w:rPr>
              <w:t>Ensuring 100% of disadvantaged learners engage with the broad and balanced curriculum:</w:t>
            </w:r>
          </w:p>
          <w:p w14:paraId="15BAA983" w14:textId="77777777" w:rsidR="009658FC" w:rsidRDefault="009658FC" w:rsidP="00242093">
            <w:pPr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 xml:space="preserve">Over 80% of pupil premium children attend at least one club provided by Newport CE Junior School.  </w:t>
            </w:r>
            <w:r w:rsidR="00563151">
              <w:rPr>
                <w:lang w:eastAsia="en-US"/>
              </w:rPr>
              <w:t>Pupil premium children are personally invited to attend a residential visit and an increased percentage attend.</w:t>
            </w:r>
          </w:p>
          <w:p w14:paraId="08849606" w14:textId="77777777" w:rsidR="00563151" w:rsidRPr="00FD2EAD" w:rsidRDefault="00C2474B" w:rsidP="00242093">
            <w:pPr>
              <w:spacing w:before="60"/>
              <w:rPr>
                <w:b/>
                <w:bCs/>
                <w:u w:val="single"/>
                <w:lang w:eastAsia="en-US"/>
              </w:rPr>
            </w:pPr>
            <w:r w:rsidRPr="00FD2EAD">
              <w:rPr>
                <w:b/>
                <w:bCs/>
                <w:u w:val="single"/>
                <w:lang w:eastAsia="en-US"/>
              </w:rPr>
              <w:t>Meeting mental health and wellbeing needs:</w:t>
            </w:r>
          </w:p>
          <w:p w14:paraId="4D94D2E9" w14:textId="77777777" w:rsidR="00C2474B" w:rsidRDefault="00C2474B" w:rsidP="00242093">
            <w:pPr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 xml:space="preserve">100% of children in receipt of Pupil Premium have an allocated mentor in school.  Pupil voice shows the children can </w:t>
            </w:r>
            <w:r w:rsidR="00551D1F">
              <w:rPr>
                <w:lang w:eastAsia="en-US"/>
              </w:rPr>
              <w:t xml:space="preserve">discuss the impact of wellbeing support and that they know how to access further support should it be required.  </w:t>
            </w:r>
          </w:p>
          <w:p w14:paraId="1F7F35FC" w14:textId="77777777" w:rsidR="00551D1F" w:rsidRDefault="00551D1F" w:rsidP="00242093">
            <w:pPr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 xml:space="preserve">Our Family Support Worker manages a case load where support is also required at home.  </w:t>
            </w:r>
          </w:p>
          <w:p w14:paraId="45A5F598" w14:textId="77777777" w:rsidR="00EC09F1" w:rsidRPr="00FD2EAD" w:rsidRDefault="00EC09F1" w:rsidP="00242093">
            <w:pPr>
              <w:spacing w:before="60"/>
              <w:rPr>
                <w:b/>
                <w:bCs/>
                <w:u w:val="single"/>
                <w:lang w:eastAsia="en-US"/>
              </w:rPr>
            </w:pPr>
            <w:r w:rsidRPr="00FD2EAD">
              <w:rPr>
                <w:b/>
                <w:bCs/>
                <w:u w:val="single"/>
                <w:lang w:eastAsia="en-US"/>
              </w:rPr>
              <w:t>Closing the attainment gap between Pupil Premium and all pupils:</w:t>
            </w:r>
          </w:p>
          <w:p w14:paraId="5023926C" w14:textId="11EA9D7C" w:rsidR="00EC09F1" w:rsidRPr="0036194C" w:rsidRDefault="00FD2EAD" w:rsidP="00242093">
            <w:pPr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>2024-2025 the attainment gap increased.  This was especially apparent where children have more than one vulnerability such as SEND.  This needs to be a priority for 2025-2026.</w:t>
            </w:r>
          </w:p>
        </w:tc>
      </w:tr>
    </w:tbl>
    <w:p w14:paraId="497C2CDD" w14:textId="3BD1FD57" w:rsidR="0008384B" w:rsidRDefault="0008384B" w:rsidP="0008384B"/>
    <w:p w14:paraId="01F0D165" w14:textId="1FC4C866" w:rsidR="0008384B" w:rsidRDefault="0008384B" w:rsidP="0008384B"/>
    <w:bookmarkEnd w:id="14"/>
    <w:bookmarkEnd w:id="15"/>
    <w:bookmarkEnd w:id="16"/>
    <w:p w14:paraId="2A7D555F" w14:textId="77777777" w:rsidR="00E66558" w:rsidRDefault="00E66558">
      <w:pPr>
        <w:spacing w:after="0" w:line="240" w:lineRule="auto"/>
      </w:pPr>
    </w:p>
    <w:sectPr w:rsidR="00E66558">
      <w:headerReference w:type="default" r:id="rId16"/>
      <w:footerReference w:type="default" r:id="rId17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34AC" w14:textId="77777777" w:rsidR="00441EA1" w:rsidRDefault="00441EA1">
      <w:pPr>
        <w:spacing w:after="0" w:line="240" w:lineRule="auto"/>
      </w:pPr>
      <w:r>
        <w:separator/>
      </w:r>
    </w:p>
  </w:endnote>
  <w:endnote w:type="continuationSeparator" w:id="0">
    <w:p w14:paraId="310CAA22" w14:textId="77777777" w:rsidR="00441EA1" w:rsidRDefault="00441EA1">
      <w:pPr>
        <w:spacing w:after="0" w:line="240" w:lineRule="auto"/>
      </w:pPr>
      <w:r>
        <w:continuationSeparator/>
      </w:r>
    </w:p>
  </w:endnote>
  <w:endnote w:type="continuationNotice" w:id="1">
    <w:p w14:paraId="4C99B1BD" w14:textId="77777777" w:rsidR="00441EA1" w:rsidRDefault="00441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3DB2" w14:textId="77777777" w:rsidR="00441EA1" w:rsidRDefault="00441EA1">
      <w:pPr>
        <w:spacing w:after="0" w:line="240" w:lineRule="auto"/>
      </w:pPr>
      <w:r>
        <w:separator/>
      </w:r>
    </w:p>
  </w:footnote>
  <w:footnote w:type="continuationSeparator" w:id="0">
    <w:p w14:paraId="4CEF32C1" w14:textId="77777777" w:rsidR="00441EA1" w:rsidRDefault="00441EA1">
      <w:pPr>
        <w:spacing w:after="0" w:line="240" w:lineRule="auto"/>
      </w:pPr>
      <w:r>
        <w:continuationSeparator/>
      </w:r>
    </w:p>
  </w:footnote>
  <w:footnote w:type="continuationNotice" w:id="1">
    <w:p w14:paraId="79F55994" w14:textId="77777777" w:rsidR="00441EA1" w:rsidRDefault="00441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5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5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711259">
    <w:abstractNumId w:val="5"/>
  </w:num>
  <w:num w:numId="2" w16cid:durableId="1628730595">
    <w:abstractNumId w:val="3"/>
  </w:num>
  <w:num w:numId="3" w16cid:durableId="497188144">
    <w:abstractNumId w:val="6"/>
  </w:num>
  <w:num w:numId="4" w16cid:durableId="1138914232">
    <w:abstractNumId w:val="7"/>
  </w:num>
  <w:num w:numId="5" w16cid:durableId="857932188">
    <w:abstractNumId w:val="0"/>
  </w:num>
  <w:num w:numId="6" w16cid:durableId="798501009">
    <w:abstractNumId w:val="8"/>
  </w:num>
  <w:num w:numId="7" w16cid:durableId="1210847263">
    <w:abstractNumId w:val="12"/>
  </w:num>
  <w:num w:numId="8" w16cid:durableId="982348153">
    <w:abstractNumId w:val="16"/>
  </w:num>
  <w:num w:numId="9" w16cid:durableId="1529290868">
    <w:abstractNumId w:val="14"/>
  </w:num>
  <w:num w:numId="10" w16cid:durableId="1171066271">
    <w:abstractNumId w:val="13"/>
  </w:num>
  <w:num w:numId="11" w16cid:durableId="1453552857">
    <w:abstractNumId w:val="4"/>
  </w:num>
  <w:num w:numId="12" w16cid:durableId="1812097430">
    <w:abstractNumId w:val="15"/>
  </w:num>
  <w:num w:numId="13" w16cid:durableId="42288650">
    <w:abstractNumId w:val="11"/>
  </w:num>
  <w:num w:numId="14" w16cid:durableId="1721712531">
    <w:abstractNumId w:val="9"/>
  </w:num>
  <w:num w:numId="15" w16cid:durableId="1235432793">
    <w:abstractNumId w:val="2"/>
  </w:num>
  <w:num w:numId="16" w16cid:durableId="884678859">
    <w:abstractNumId w:val="1"/>
  </w:num>
  <w:num w:numId="17" w16cid:durableId="826165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23729"/>
    <w:rsid w:val="000243B4"/>
    <w:rsid w:val="0002530E"/>
    <w:rsid w:val="0002710D"/>
    <w:rsid w:val="00031EA0"/>
    <w:rsid w:val="00036678"/>
    <w:rsid w:val="000452EB"/>
    <w:rsid w:val="00045603"/>
    <w:rsid w:val="000463AE"/>
    <w:rsid w:val="000507A3"/>
    <w:rsid w:val="00060A62"/>
    <w:rsid w:val="00064366"/>
    <w:rsid w:val="00066B73"/>
    <w:rsid w:val="00071481"/>
    <w:rsid w:val="00071D77"/>
    <w:rsid w:val="00075FAE"/>
    <w:rsid w:val="00082F38"/>
    <w:rsid w:val="000837DB"/>
    <w:rsid w:val="0008384B"/>
    <w:rsid w:val="000929EC"/>
    <w:rsid w:val="00093CDE"/>
    <w:rsid w:val="000A5C58"/>
    <w:rsid w:val="000A6379"/>
    <w:rsid w:val="000B0D49"/>
    <w:rsid w:val="000B203E"/>
    <w:rsid w:val="000D22B0"/>
    <w:rsid w:val="000D318D"/>
    <w:rsid w:val="000D35C9"/>
    <w:rsid w:val="000D520C"/>
    <w:rsid w:val="000D6596"/>
    <w:rsid w:val="000D6779"/>
    <w:rsid w:val="000E6DF0"/>
    <w:rsid w:val="001037CB"/>
    <w:rsid w:val="0010629E"/>
    <w:rsid w:val="00114288"/>
    <w:rsid w:val="00115538"/>
    <w:rsid w:val="00116FA8"/>
    <w:rsid w:val="00120AB1"/>
    <w:rsid w:val="00123A7F"/>
    <w:rsid w:val="001278D0"/>
    <w:rsid w:val="00127F72"/>
    <w:rsid w:val="00140646"/>
    <w:rsid w:val="0014409B"/>
    <w:rsid w:val="00147A4B"/>
    <w:rsid w:val="00152554"/>
    <w:rsid w:val="00155944"/>
    <w:rsid w:val="001559D7"/>
    <w:rsid w:val="0016523C"/>
    <w:rsid w:val="001671ED"/>
    <w:rsid w:val="00170714"/>
    <w:rsid w:val="00171D79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C1C51"/>
    <w:rsid w:val="001D4FC9"/>
    <w:rsid w:val="001E0ECA"/>
    <w:rsid w:val="001E206F"/>
    <w:rsid w:val="001E5750"/>
    <w:rsid w:val="001E66BA"/>
    <w:rsid w:val="001E7739"/>
    <w:rsid w:val="001F3DB4"/>
    <w:rsid w:val="001F7564"/>
    <w:rsid w:val="00203DB9"/>
    <w:rsid w:val="00204F40"/>
    <w:rsid w:val="00205DEF"/>
    <w:rsid w:val="002112C3"/>
    <w:rsid w:val="002131E5"/>
    <w:rsid w:val="00216C8A"/>
    <w:rsid w:val="00226317"/>
    <w:rsid w:val="00231539"/>
    <w:rsid w:val="00242093"/>
    <w:rsid w:val="00243F22"/>
    <w:rsid w:val="002523E3"/>
    <w:rsid w:val="00252AD6"/>
    <w:rsid w:val="002542CE"/>
    <w:rsid w:val="00257A4E"/>
    <w:rsid w:val="00266FA5"/>
    <w:rsid w:val="00276FBA"/>
    <w:rsid w:val="00277665"/>
    <w:rsid w:val="002837AE"/>
    <w:rsid w:val="00287FA8"/>
    <w:rsid w:val="002920F4"/>
    <w:rsid w:val="002940F3"/>
    <w:rsid w:val="00295842"/>
    <w:rsid w:val="002B3574"/>
    <w:rsid w:val="002B6B74"/>
    <w:rsid w:val="002C6AE7"/>
    <w:rsid w:val="002D2D4B"/>
    <w:rsid w:val="002D3805"/>
    <w:rsid w:val="002E66AE"/>
    <w:rsid w:val="002E7763"/>
    <w:rsid w:val="002F4C6F"/>
    <w:rsid w:val="002F5011"/>
    <w:rsid w:val="002F5842"/>
    <w:rsid w:val="002F7847"/>
    <w:rsid w:val="00306CB7"/>
    <w:rsid w:val="00307ABF"/>
    <w:rsid w:val="003111F5"/>
    <w:rsid w:val="00317664"/>
    <w:rsid w:val="00336200"/>
    <w:rsid w:val="00337418"/>
    <w:rsid w:val="00351D83"/>
    <w:rsid w:val="00352197"/>
    <w:rsid w:val="00353E46"/>
    <w:rsid w:val="003576C4"/>
    <w:rsid w:val="0036194C"/>
    <w:rsid w:val="0036277A"/>
    <w:rsid w:val="00366AB0"/>
    <w:rsid w:val="003700E8"/>
    <w:rsid w:val="0037437C"/>
    <w:rsid w:val="00381127"/>
    <w:rsid w:val="0038146B"/>
    <w:rsid w:val="0038340F"/>
    <w:rsid w:val="00384457"/>
    <w:rsid w:val="00384F24"/>
    <w:rsid w:val="003A32B2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7F7B"/>
    <w:rsid w:val="003D0CD6"/>
    <w:rsid w:val="003D2EAA"/>
    <w:rsid w:val="003D448C"/>
    <w:rsid w:val="003E054C"/>
    <w:rsid w:val="003E1EC5"/>
    <w:rsid w:val="003E27A0"/>
    <w:rsid w:val="003E3872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3641"/>
    <w:rsid w:val="00435A89"/>
    <w:rsid w:val="00441EA1"/>
    <w:rsid w:val="00452267"/>
    <w:rsid w:val="00453307"/>
    <w:rsid w:val="00454EE1"/>
    <w:rsid w:val="00455A02"/>
    <w:rsid w:val="00457E36"/>
    <w:rsid w:val="00460BD3"/>
    <w:rsid w:val="00462F8F"/>
    <w:rsid w:val="004708F2"/>
    <w:rsid w:val="004724DE"/>
    <w:rsid w:val="004770FE"/>
    <w:rsid w:val="0048157F"/>
    <w:rsid w:val="00481D56"/>
    <w:rsid w:val="00490408"/>
    <w:rsid w:val="004A4C45"/>
    <w:rsid w:val="004A55C4"/>
    <w:rsid w:val="004B0485"/>
    <w:rsid w:val="004B0ED7"/>
    <w:rsid w:val="004B1F58"/>
    <w:rsid w:val="004B428E"/>
    <w:rsid w:val="004B4D0A"/>
    <w:rsid w:val="004B4D37"/>
    <w:rsid w:val="004C42F0"/>
    <w:rsid w:val="004D50C8"/>
    <w:rsid w:val="004D6B72"/>
    <w:rsid w:val="004E1D73"/>
    <w:rsid w:val="004E5450"/>
    <w:rsid w:val="004E57C3"/>
    <w:rsid w:val="004E72DD"/>
    <w:rsid w:val="004F22CD"/>
    <w:rsid w:val="005025FB"/>
    <w:rsid w:val="00503462"/>
    <w:rsid w:val="0051286E"/>
    <w:rsid w:val="00516021"/>
    <w:rsid w:val="00516457"/>
    <w:rsid w:val="00516641"/>
    <w:rsid w:val="0051729F"/>
    <w:rsid w:val="005201C6"/>
    <w:rsid w:val="00520A0C"/>
    <w:rsid w:val="00530E37"/>
    <w:rsid w:val="00535946"/>
    <w:rsid w:val="005452CF"/>
    <w:rsid w:val="005464A1"/>
    <w:rsid w:val="00546F12"/>
    <w:rsid w:val="0055167E"/>
    <w:rsid w:val="00551D1F"/>
    <w:rsid w:val="0055339C"/>
    <w:rsid w:val="005542CC"/>
    <w:rsid w:val="00560424"/>
    <w:rsid w:val="00562B3C"/>
    <w:rsid w:val="00563151"/>
    <w:rsid w:val="005646FA"/>
    <w:rsid w:val="00564E40"/>
    <w:rsid w:val="005702D2"/>
    <w:rsid w:val="00573E1D"/>
    <w:rsid w:val="005750E2"/>
    <w:rsid w:val="0058313F"/>
    <w:rsid w:val="00585859"/>
    <w:rsid w:val="00586FBC"/>
    <w:rsid w:val="005879C9"/>
    <w:rsid w:val="00594CAD"/>
    <w:rsid w:val="005A1D0B"/>
    <w:rsid w:val="005A3C6B"/>
    <w:rsid w:val="005B1EA5"/>
    <w:rsid w:val="005C0BBD"/>
    <w:rsid w:val="005C175F"/>
    <w:rsid w:val="005C54A0"/>
    <w:rsid w:val="005D0D15"/>
    <w:rsid w:val="005D7176"/>
    <w:rsid w:val="005E18CB"/>
    <w:rsid w:val="005E1F24"/>
    <w:rsid w:val="005E3667"/>
    <w:rsid w:val="005E73F1"/>
    <w:rsid w:val="005F07EF"/>
    <w:rsid w:val="005F16B6"/>
    <w:rsid w:val="005F2600"/>
    <w:rsid w:val="005F5224"/>
    <w:rsid w:val="005F7AA1"/>
    <w:rsid w:val="00600B2E"/>
    <w:rsid w:val="00601122"/>
    <w:rsid w:val="00606521"/>
    <w:rsid w:val="00607CEB"/>
    <w:rsid w:val="00613299"/>
    <w:rsid w:val="0061762D"/>
    <w:rsid w:val="00634238"/>
    <w:rsid w:val="00635FBC"/>
    <w:rsid w:val="00636EB5"/>
    <w:rsid w:val="00637728"/>
    <w:rsid w:val="0064113A"/>
    <w:rsid w:val="0064167B"/>
    <w:rsid w:val="00642E72"/>
    <w:rsid w:val="00643F96"/>
    <w:rsid w:val="00644002"/>
    <w:rsid w:val="0064526B"/>
    <w:rsid w:val="006458B1"/>
    <w:rsid w:val="00650529"/>
    <w:rsid w:val="00650BAB"/>
    <w:rsid w:val="00651737"/>
    <w:rsid w:val="00654E31"/>
    <w:rsid w:val="00656A8F"/>
    <w:rsid w:val="00661FDB"/>
    <w:rsid w:val="006652DD"/>
    <w:rsid w:val="006671BF"/>
    <w:rsid w:val="00671AEB"/>
    <w:rsid w:val="00672A7D"/>
    <w:rsid w:val="00681416"/>
    <w:rsid w:val="006A06F5"/>
    <w:rsid w:val="006A0ED2"/>
    <w:rsid w:val="006B0A73"/>
    <w:rsid w:val="006B5A6B"/>
    <w:rsid w:val="006C0F82"/>
    <w:rsid w:val="006C25E8"/>
    <w:rsid w:val="006C332E"/>
    <w:rsid w:val="006C5901"/>
    <w:rsid w:val="006D00F1"/>
    <w:rsid w:val="006D377A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061DA"/>
    <w:rsid w:val="007069D3"/>
    <w:rsid w:val="007109F6"/>
    <w:rsid w:val="00711BE3"/>
    <w:rsid w:val="00721B51"/>
    <w:rsid w:val="00722CB3"/>
    <w:rsid w:val="00724594"/>
    <w:rsid w:val="00724FA7"/>
    <w:rsid w:val="00725415"/>
    <w:rsid w:val="007262CC"/>
    <w:rsid w:val="00727505"/>
    <w:rsid w:val="00731581"/>
    <w:rsid w:val="0073481D"/>
    <w:rsid w:val="00741B9E"/>
    <w:rsid w:val="00743DAC"/>
    <w:rsid w:val="007455B3"/>
    <w:rsid w:val="007502CD"/>
    <w:rsid w:val="00752AE7"/>
    <w:rsid w:val="00752D3B"/>
    <w:rsid w:val="0075337B"/>
    <w:rsid w:val="00755CD4"/>
    <w:rsid w:val="00757F96"/>
    <w:rsid w:val="007610B5"/>
    <w:rsid w:val="007623CB"/>
    <w:rsid w:val="00762652"/>
    <w:rsid w:val="00764551"/>
    <w:rsid w:val="0076556F"/>
    <w:rsid w:val="007677B8"/>
    <w:rsid w:val="00781713"/>
    <w:rsid w:val="00785285"/>
    <w:rsid w:val="0078529D"/>
    <w:rsid w:val="00785E77"/>
    <w:rsid w:val="0078720B"/>
    <w:rsid w:val="00787DC1"/>
    <w:rsid w:val="00794070"/>
    <w:rsid w:val="007A63CA"/>
    <w:rsid w:val="007A713B"/>
    <w:rsid w:val="007A7DA0"/>
    <w:rsid w:val="007B64E5"/>
    <w:rsid w:val="007C2F04"/>
    <w:rsid w:val="007F06E5"/>
    <w:rsid w:val="007F5B8B"/>
    <w:rsid w:val="00805BC0"/>
    <w:rsid w:val="00814FB9"/>
    <w:rsid w:val="00817E9A"/>
    <w:rsid w:val="00827786"/>
    <w:rsid w:val="00827BDA"/>
    <w:rsid w:val="00830D57"/>
    <w:rsid w:val="00831F00"/>
    <w:rsid w:val="00850CA0"/>
    <w:rsid w:val="00852A2F"/>
    <w:rsid w:val="008608EE"/>
    <w:rsid w:val="00860B07"/>
    <w:rsid w:val="008616F6"/>
    <w:rsid w:val="0086259C"/>
    <w:rsid w:val="008674ED"/>
    <w:rsid w:val="0087074C"/>
    <w:rsid w:val="00874913"/>
    <w:rsid w:val="00883F24"/>
    <w:rsid w:val="008954A1"/>
    <w:rsid w:val="00897E1F"/>
    <w:rsid w:val="008A3E8E"/>
    <w:rsid w:val="008B2CB4"/>
    <w:rsid w:val="008B3D82"/>
    <w:rsid w:val="008B5503"/>
    <w:rsid w:val="008B6404"/>
    <w:rsid w:val="008C2C21"/>
    <w:rsid w:val="008C7DD3"/>
    <w:rsid w:val="008D054C"/>
    <w:rsid w:val="008E000B"/>
    <w:rsid w:val="008E2926"/>
    <w:rsid w:val="008E35C6"/>
    <w:rsid w:val="008E3F49"/>
    <w:rsid w:val="008E7FBC"/>
    <w:rsid w:val="008F243B"/>
    <w:rsid w:val="008F4675"/>
    <w:rsid w:val="008F50FE"/>
    <w:rsid w:val="008F69CD"/>
    <w:rsid w:val="008F6E88"/>
    <w:rsid w:val="00901E60"/>
    <w:rsid w:val="00904A66"/>
    <w:rsid w:val="00905029"/>
    <w:rsid w:val="00921A3A"/>
    <w:rsid w:val="0092287F"/>
    <w:rsid w:val="0092495B"/>
    <w:rsid w:val="0092660E"/>
    <w:rsid w:val="00936519"/>
    <w:rsid w:val="009413AA"/>
    <w:rsid w:val="00941DA3"/>
    <w:rsid w:val="00942C0C"/>
    <w:rsid w:val="00951711"/>
    <w:rsid w:val="009539E3"/>
    <w:rsid w:val="00954083"/>
    <w:rsid w:val="00954A5E"/>
    <w:rsid w:val="009551B2"/>
    <w:rsid w:val="0096022C"/>
    <w:rsid w:val="009619B1"/>
    <w:rsid w:val="00964625"/>
    <w:rsid w:val="009658FC"/>
    <w:rsid w:val="00965B57"/>
    <w:rsid w:val="00980937"/>
    <w:rsid w:val="00981C1D"/>
    <w:rsid w:val="0099109C"/>
    <w:rsid w:val="009936DB"/>
    <w:rsid w:val="00993CFC"/>
    <w:rsid w:val="009A1DC2"/>
    <w:rsid w:val="009A5EEA"/>
    <w:rsid w:val="009B0906"/>
    <w:rsid w:val="009B38F2"/>
    <w:rsid w:val="009B7433"/>
    <w:rsid w:val="009C0914"/>
    <w:rsid w:val="009C27E5"/>
    <w:rsid w:val="009D24A1"/>
    <w:rsid w:val="009D3891"/>
    <w:rsid w:val="009D71E8"/>
    <w:rsid w:val="009E0CF5"/>
    <w:rsid w:val="009E104B"/>
    <w:rsid w:val="009E7DE4"/>
    <w:rsid w:val="009F3BBD"/>
    <w:rsid w:val="00A022AB"/>
    <w:rsid w:val="00A063DD"/>
    <w:rsid w:val="00A112B5"/>
    <w:rsid w:val="00A14EEA"/>
    <w:rsid w:val="00A33636"/>
    <w:rsid w:val="00A44FBB"/>
    <w:rsid w:val="00A50104"/>
    <w:rsid w:val="00A522E0"/>
    <w:rsid w:val="00A52823"/>
    <w:rsid w:val="00A60E28"/>
    <w:rsid w:val="00A63579"/>
    <w:rsid w:val="00A638AC"/>
    <w:rsid w:val="00A64475"/>
    <w:rsid w:val="00A727E5"/>
    <w:rsid w:val="00A748B5"/>
    <w:rsid w:val="00A7797A"/>
    <w:rsid w:val="00A80A32"/>
    <w:rsid w:val="00A80B09"/>
    <w:rsid w:val="00A81948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B5161"/>
    <w:rsid w:val="00AD7B5A"/>
    <w:rsid w:val="00AE229F"/>
    <w:rsid w:val="00AF0618"/>
    <w:rsid w:val="00AF5E20"/>
    <w:rsid w:val="00B002FA"/>
    <w:rsid w:val="00B00327"/>
    <w:rsid w:val="00B024B3"/>
    <w:rsid w:val="00B11DE8"/>
    <w:rsid w:val="00B179ED"/>
    <w:rsid w:val="00B20E18"/>
    <w:rsid w:val="00B331E1"/>
    <w:rsid w:val="00B4532A"/>
    <w:rsid w:val="00B47C66"/>
    <w:rsid w:val="00B572C4"/>
    <w:rsid w:val="00B60858"/>
    <w:rsid w:val="00B60D69"/>
    <w:rsid w:val="00B6234E"/>
    <w:rsid w:val="00B74D4E"/>
    <w:rsid w:val="00B80219"/>
    <w:rsid w:val="00B87184"/>
    <w:rsid w:val="00B91453"/>
    <w:rsid w:val="00BA19A5"/>
    <w:rsid w:val="00BB2907"/>
    <w:rsid w:val="00BB6902"/>
    <w:rsid w:val="00BC078B"/>
    <w:rsid w:val="00BC3A7D"/>
    <w:rsid w:val="00BC67F6"/>
    <w:rsid w:val="00BD2004"/>
    <w:rsid w:val="00BD4B12"/>
    <w:rsid w:val="00BD700D"/>
    <w:rsid w:val="00BE2F92"/>
    <w:rsid w:val="00BE44AC"/>
    <w:rsid w:val="00BF0D5F"/>
    <w:rsid w:val="00BF30FC"/>
    <w:rsid w:val="00BF59B3"/>
    <w:rsid w:val="00BF6F95"/>
    <w:rsid w:val="00C10BCF"/>
    <w:rsid w:val="00C11EB4"/>
    <w:rsid w:val="00C12746"/>
    <w:rsid w:val="00C23C11"/>
    <w:rsid w:val="00C2441E"/>
    <w:rsid w:val="00C2474B"/>
    <w:rsid w:val="00C25827"/>
    <w:rsid w:val="00C31636"/>
    <w:rsid w:val="00C31BB8"/>
    <w:rsid w:val="00C373EA"/>
    <w:rsid w:val="00C43CA3"/>
    <w:rsid w:val="00C43D9D"/>
    <w:rsid w:val="00C43EA4"/>
    <w:rsid w:val="00C50040"/>
    <w:rsid w:val="00C52DFF"/>
    <w:rsid w:val="00C574E1"/>
    <w:rsid w:val="00C621C1"/>
    <w:rsid w:val="00C62989"/>
    <w:rsid w:val="00C65CBB"/>
    <w:rsid w:val="00C74684"/>
    <w:rsid w:val="00C77FEF"/>
    <w:rsid w:val="00C80F37"/>
    <w:rsid w:val="00C83659"/>
    <w:rsid w:val="00C839C1"/>
    <w:rsid w:val="00C97A7F"/>
    <w:rsid w:val="00CA4421"/>
    <w:rsid w:val="00CA5363"/>
    <w:rsid w:val="00CA7D07"/>
    <w:rsid w:val="00CB24A4"/>
    <w:rsid w:val="00CB5B17"/>
    <w:rsid w:val="00CB6AA0"/>
    <w:rsid w:val="00CC4443"/>
    <w:rsid w:val="00CC5CAF"/>
    <w:rsid w:val="00CE7E1B"/>
    <w:rsid w:val="00D04F25"/>
    <w:rsid w:val="00D06874"/>
    <w:rsid w:val="00D07530"/>
    <w:rsid w:val="00D07FCB"/>
    <w:rsid w:val="00D173F7"/>
    <w:rsid w:val="00D20203"/>
    <w:rsid w:val="00D204E0"/>
    <w:rsid w:val="00D21354"/>
    <w:rsid w:val="00D22400"/>
    <w:rsid w:val="00D23F4A"/>
    <w:rsid w:val="00D264E2"/>
    <w:rsid w:val="00D278BA"/>
    <w:rsid w:val="00D33FE5"/>
    <w:rsid w:val="00D348C0"/>
    <w:rsid w:val="00D3578A"/>
    <w:rsid w:val="00D43A15"/>
    <w:rsid w:val="00D4463C"/>
    <w:rsid w:val="00D46182"/>
    <w:rsid w:val="00D46641"/>
    <w:rsid w:val="00D46C7D"/>
    <w:rsid w:val="00D501EE"/>
    <w:rsid w:val="00D50CDF"/>
    <w:rsid w:val="00D517DC"/>
    <w:rsid w:val="00D5360D"/>
    <w:rsid w:val="00D5590D"/>
    <w:rsid w:val="00D618E4"/>
    <w:rsid w:val="00D61DA5"/>
    <w:rsid w:val="00D642A3"/>
    <w:rsid w:val="00D71B8A"/>
    <w:rsid w:val="00D72C08"/>
    <w:rsid w:val="00D75247"/>
    <w:rsid w:val="00D81325"/>
    <w:rsid w:val="00D875ED"/>
    <w:rsid w:val="00D877D0"/>
    <w:rsid w:val="00D90013"/>
    <w:rsid w:val="00D91B9C"/>
    <w:rsid w:val="00D92C1B"/>
    <w:rsid w:val="00D93B50"/>
    <w:rsid w:val="00D94CC7"/>
    <w:rsid w:val="00D97901"/>
    <w:rsid w:val="00DA1AF4"/>
    <w:rsid w:val="00DB0C60"/>
    <w:rsid w:val="00DC1F8D"/>
    <w:rsid w:val="00DC641A"/>
    <w:rsid w:val="00DD21A1"/>
    <w:rsid w:val="00DD68FB"/>
    <w:rsid w:val="00DD6B7D"/>
    <w:rsid w:val="00DD6E14"/>
    <w:rsid w:val="00DE15AC"/>
    <w:rsid w:val="00DF2015"/>
    <w:rsid w:val="00E061EC"/>
    <w:rsid w:val="00E0696B"/>
    <w:rsid w:val="00E10E81"/>
    <w:rsid w:val="00E13E51"/>
    <w:rsid w:val="00E21F56"/>
    <w:rsid w:val="00E3014F"/>
    <w:rsid w:val="00E4286E"/>
    <w:rsid w:val="00E43EAD"/>
    <w:rsid w:val="00E62DCB"/>
    <w:rsid w:val="00E651DD"/>
    <w:rsid w:val="00E66558"/>
    <w:rsid w:val="00E70D81"/>
    <w:rsid w:val="00E726A6"/>
    <w:rsid w:val="00E73418"/>
    <w:rsid w:val="00E8109E"/>
    <w:rsid w:val="00E85C23"/>
    <w:rsid w:val="00E86F05"/>
    <w:rsid w:val="00EA3A2A"/>
    <w:rsid w:val="00EA6B46"/>
    <w:rsid w:val="00EB4556"/>
    <w:rsid w:val="00EB4A11"/>
    <w:rsid w:val="00EB64C8"/>
    <w:rsid w:val="00EC09F1"/>
    <w:rsid w:val="00ED4136"/>
    <w:rsid w:val="00ED5108"/>
    <w:rsid w:val="00ED6AE8"/>
    <w:rsid w:val="00EE291B"/>
    <w:rsid w:val="00EE2CB2"/>
    <w:rsid w:val="00EF485B"/>
    <w:rsid w:val="00EF5A6B"/>
    <w:rsid w:val="00F012CA"/>
    <w:rsid w:val="00F01752"/>
    <w:rsid w:val="00F017D2"/>
    <w:rsid w:val="00F0355A"/>
    <w:rsid w:val="00F05C44"/>
    <w:rsid w:val="00F15753"/>
    <w:rsid w:val="00F21F92"/>
    <w:rsid w:val="00F21FF0"/>
    <w:rsid w:val="00F24A7E"/>
    <w:rsid w:val="00F32ABA"/>
    <w:rsid w:val="00F33DC0"/>
    <w:rsid w:val="00F33F28"/>
    <w:rsid w:val="00F35A40"/>
    <w:rsid w:val="00F35FDE"/>
    <w:rsid w:val="00F40DE1"/>
    <w:rsid w:val="00F4142A"/>
    <w:rsid w:val="00F54FCB"/>
    <w:rsid w:val="00F62587"/>
    <w:rsid w:val="00F631A6"/>
    <w:rsid w:val="00F63E9E"/>
    <w:rsid w:val="00F63FEA"/>
    <w:rsid w:val="00F66AA7"/>
    <w:rsid w:val="00F75603"/>
    <w:rsid w:val="00F76843"/>
    <w:rsid w:val="00F776E1"/>
    <w:rsid w:val="00F77E8D"/>
    <w:rsid w:val="00F925EB"/>
    <w:rsid w:val="00F97033"/>
    <w:rsid w:val="00FA6DD0"/>
    <w:rsid w:val="00FC28DF"/>
    <w:rsid w:val="00FD1780"/>
    <w:rsid w:val="00FD2297"/>
    <w:rsid w:val="00FD2EAD"/>
    <w:rsid w:val="00FD406D"/>
    <w:rsid w:val="00FD6AC6"/>
    <w:rsid w:val="00FE3136"/>
    <w:rsid w:val="00FE50A3"/>
    <w:rsid w:val="00FE5204"/>
    <w:rsid w:val="00FE604C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407F390E"/>
    <w:rsid w:val="418407A1"/>
    <w:rsid w:val="491E3A64"/>
    <w:rsid w:val="4BF69EA0"/>
    <w:rsid w:val="5726C435"/>
    <w:rsid w:val="5C40C457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endowmentfoundation.org.uk/public/files/Publications/Pupil_Premium_Guidance.pdf" TargetMode="External"/><Relationship Id="rId13" Type="http://schemas.openxmlformats.org/officeDocument/2006/relationships/hyperlink" Target="https://educationendowmentfoundation.org.uk/education-evidence/teaching-learning-toolkit/outdoor-adventure-learn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endowmentfoundation.org.uk/public/files/Publications/Pupil_Premium_Guidance.pdf" TargetMode="External"/><Relationship Id="rId12" Type="http://schemas.openxmlformats.org/officeDocument/2006/relationships/hyperlink" Target="https://educationendowmentfoundation.org.uk/education-evidence/teaching-learning-toolkit/arts-participatio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endowmentfoundation.org.uk/education-evidence/teaching-learning-toolkit/parental-engage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wportjuniorschool.org.uk/home/key-info/funding/pupil-premium/" TargetMode="External"/><Relationship Id="rId10" Type="http://schemas.openxmlformats.org/officeDocument/2006/relationships/hyperlink" Target="https://educationendowmentfoundation.org.uk/education-evidence/teaching-learning-toolkit/small-group-tui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cationendowmentfoundation.org.uk/education-evidence/teaching-learning-toolkit/mentoring" TargetMode="External"/><Relationship Id="rId14" Type="http://schemas.openxmlformats.org/officeDocument/2006/relationships/hyperlink" Target="https://educationendowmentfoundation.org.uk/education-evidence/teaching-learning-toolkit/metacognition-and-self-reg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1324</Words>
  <Characters>6652</Characters>
  <Application>Microsoft Office Word</Application>
  <DocSecurity>0</DocSecurity>
  <Lines>332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Moody, Nicola</cp:lastModifiedBy>
  <cp:revision>14</cp:revision>
  <cp:lastPrinted>2014-09-18T05:26:00Z</cp:lastPrinted>
  <dcterms:created xsi:type="dcterms:W3CDTF">2025-12-18T18:18:00Z</dcterms:created>
  <dcterms:modified xsi:type="dcterms:W3CDTF">2025-12-18T18:28:00Z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